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1BBFB" w14:textId="77777777" w:rsidR="00B773CF" w:rsidRDefault="00B773CF" w:rsidP="00B773CF">
      <w:pPr>
        <w:jc w:val="both"/>
        <w:rPr>
          <w:b/>
        </w:rPr>
      </w:pPr>
      <w:bookmarkStart w:id="0" w:name="_GoBack"/>
      <w:bookmarkEnd w:id="0"/>
    </w:p>
    <w:p w14:paraId="1AEE6AA1" w14:textId="76B46BEF" w:rsidR="002B4A25" w:rsidRPr="00BC66F6" w:rsidRDefault="002B4A25" w:rsidP="00B773CF">
      <w:pPr>
        <w:jc w:val="both"/>
      </w:pPr>
      <w:r w:rsidRPr="00BC66F6">
        <w:t>At the beginning of the week, we exclusivel</w:t>
      </w:r>
      <w:r w:rsidR="00064FC6" w:rsidRPr="00BC66F6">
        <w:t xml:space="preserve">y reported </w:t>
      </w:r>
      <w:r w:rsidR="00E27F10" w:rsidRPr="00BC66F6">
        <w:t xml:space="preserve">on </w:t>
      </w:r>
      <w:r w:rsidR="00064FC6" w:rsidRPr="00BC66F6">
        <w:t xml:space="preserve">a </w:t>
      </w:r>
      <w:r w:rsidR="00CF588F" w:rsidRPr="00BC66F6">
        <w:t xml:space="preserve">huge </w:t>
      </w:r>
      <w:r w:rsidR="00064FC6" w:rsidRPr="00BC66F6">
        <w:t>number of mysterious crates</w:t>
      </w:r>
      <w:r w:rsidRPr="00BC66F6">
        <w:t xml:space="preserve"> found in an unmarked vault between Whitefri</w:t>
      </w:r>
      <w:r w:rsidR="00064FC6" w:rsidRPr="00BC66F6">
        <w:t>argate and Land of Green Ginger.</w:t>
      </w:r>
    </w:p>
    <w:p w14:paraId="3124E2A6" w14:textId="77777777" w:rsidR="002B4A25" w:rsidRPr="00BC66F6" w:rsidRDefault="002B4A25" w:rsidP="00B773CF">
      <w:pPr>
        <w:jc w:val="both"/>
      </w:pPr>
    </w:p>
    <w:p w14:paraId="6F17D3C4" w14:textId="1826A154" w:rsidR="002B4A25" w:rsidRPr="00BC66F6" w:rsidRDefault="00E27F10" w:rsidP="00B773CF">
      <w:pPr>
        <w:jc w:val="both"/>
      </w:pPr>
      <w:r w:rsidRPr="00BC66F6">
        <w:t>With the crates</w:t>
      </w:r>
      <w:r w:rsidR="00917382" w:rsidRPr="00BC66F6">
        <w:t xml:space="preserve"> gathering </w:t>
      </w:r>
      <w:r w:rsidR="00CD27BB">
        <w:t xml:space="preserve">increasing </w:t>
      </w:r>
      <w:r w:rsidR="00917382" w:rsidRPr="00BC66F6">
        <w:t>interest, t</w:t>
      </w:r>
      <w:r w:rsidR="002B4A25" w:rsidRPr="00BC66F6">
        <w:t xml:space="preserve">oday we spotlight the team </w:t>
      </w:r>
      <w:r w:rsidR="00384CA9">
        <w:t xml:space="preserve">of specialists brought in </w:t>
      </w:r>
      <w:r w:rsidR="00CF588F" w:rsidRPr="00BC66F6">
        <w:t>to conduct ongoing investigations – T</w:t>
      </w:r>
      <w:r w:rsidR="002B4A25" w:rsidRPr="00BC66F6">
        <w:t xml:space="preserve">he Green Ginger Fellowship. </w:t>
      </w:r>
    </w:p>
    <w:p w14:paraId="455C5978" w14:textId="77777777" w:rsidR="00B817DD" w:rsidRPr="00BC66F6" w:rsidRDefault="00B817DD" w:rsidP="00B773CF">
      <w:pPr>
        <w:jc w:val="both"/>
      </w:pPr>
    </w:p>
    <w:p w14:paraId="5F9C92CA" w14:textId="1D07D049" w:rsidR="00BC66F6" w:rsidRPr="005A3426" w:rsidRDefault="00CF588F" w:rsidP="00BC66F6">
      <w:pPr>
        <w:widowControl w:val="0"/>
        <w:autoSpaceDE w:val="0"/>
        <w:autoSpaceDN w:val="0"/>
        <w:adjustRightInd w:val="0"/>
        <w:rPr>
          <w:rFonts w:cs="Lato-Regular"/>
          <w:color w:val="000000" w:themeColor="text1"/>
          <w:lang w:val="en-US"/>
        </w:rPr>
      </w:pPr>
      <w:r w:rsidRPr="00BC66F6">
        <w:t>Little is known about T</w:t>
      </w:r>
      <w:r w:rsidR="00B817DD" w:rsidRPr="00BC66F6">
        <w:t>he Fellowship</w:t>
      </w:r>
      <w:r w:rsidR="00384CA9">
        <w:t>.</w:t>
      </w:r>
      <w:r w:rsidR="00B817DD" w:rsidRPr="00BC66F6">
        <w:t xml:space="preserve"> </w:t>
      </w:r>
      <w:r w:rsidR="00384CA9" w:rsidRPr="00BC66F6">
        <w:t xml:space="preserve">Research shows </w:t>
      </w:r>
      <w:r w:rsidR="0052768B" w:rsidRPr="00BC66F6">
        <w:t>they were formed in the early</w:t>
      </w:r>
      <w:r w:rsidR="002A6E06" w:rsidRPr="00BC66F6">
        <w:t xml:space="preserve"> </w:t>
      </w:r>
      <w:r w:rsidR="00384CA9">
        <w:t>1970s</w:t>
      </w:r>
      <w:r w:rsidR="00B817DD" w:rsidRPr="00BC66F6">
        <w:t xml:space="preserve"> </w:t>
      </w:r>
      <w:r w:rsidR="00384CA9">
        <w:t>at Hull University and</w:t>
      </w:r>
      <w:r w:rsidRPr="00BC66F6">
        <w:t xml:space="preserve"> reached</w:t>
      </w:r>
      <w:r w:rsidR="00384CA9">
        <w:t xml:space="preserve"> some</w:t>
      </w:r>
      <w:r w:rsidRPr="00BC66F6">
        <w:t xml:space="preserve"> public promin</w:t>
      </w:r>
      <w:r w:rsidR="00BC66F6">
        <w:t>en</w:t>
      </w:r>
      <w:r w:rsidRPr="00BC66F6">
        <w:t>ce during a series of investigations around local legends, including that of the famed Humber Monster</w:t>
      </w:r>
      <w:r w:rsidR="00BC66F6" w:rsidRPr="00BC66F6">
        <w:t xml:space="preserve">, the distinctively </w:t>
      </w:r>
      <w:r w:rsidR="00384CA9">
        <w:t>named Land of Green Ginger an</w:t>
      </w:r>
      <w:r w:rsidR="00384CA9" w:rsidRPr="005A3426">
        <w:rPr>
          <w:color w:val="000000" w:themeColor="text1"/>
        </w:rPr>
        <w:t xml:space="preserve">d </w:t>
      </w:r>
      <w:r w:rsidR="00384CA9" w:rsidRPr="005A3426">
        <w:rPr>
          <w:rFonts w:cs="Lato-Regular"/>
          <w:color w:val="000000" w:themeColor="text1"/>
          <w:lang w:val="en-US"/>
        </w:rPr>
        <w:t>T</w:t>
      </w:r>
      <w:r w:rsidR="00BC66F6" w:rsidRPr="005A3426">
        <w:rPr>
          <w:rFonts w:cs="Lato-Regular"/>
          <w:color w:val="000000" w:themeColor="text1"/>
          <w:lang w:val="en-US"/>
        </w:rPr>
        <w:t xml:space="preserve">he Pig Man of East Hull. In </w:t>
      </w:r>
      <w:r w:rsidR="00384CA9" w:rsidRPr="005A3426">
        <w:rPr>
          <w:rFonts w:cs="Lato-Regular"/>
          <w:color w:val="000000" w:themeColor="text1"/>
          <w:lang w:val="en-US"/>
        </w:rPr>
        <w:t>1982</w:t>
      </w:r>
      <w:r w:rsidR="00BC66F6" w:rsidRPr="005A3426">
        <w:rPr>
          <w:rFonts w:cs="Lato-Regular"/>
          <w:color w:val="000000" w:themeColor="text1"/>
          <w:lang w:val="en-US"/>
        </w:rPr>
        <w:t>, the Hull Daily Mail reported on ‘</w:t>
      </w:r>
      <w:r w:rsidR="00BC66F6" w:rsidRPr="005A3426">
        <w:rPr>
          <w:rFonts w:cs="Lato-Regular"/>
          <w:i/>
          <w:color w:val="000000" w:themeColor="text1"/>
          <w:lang w:val="en-US"/>
        </w:rPr>
        <w:t xml:space="preserve">a disturbance </w:t>
      </w:r>
      <w:r w:rsidR="00384CA9" w:rsidRPr="005A3426">
        <w:rPr>
          <w:rFonts w:cs="Lato-Regular"/>
          <w:i/>
          <w:color w:val="000000" w:themeColor="text1"/>
          <w:lang w:val="en-US"/>
        </w:rPr>
        <w:t xml:space="preserve">between police and a group of individuals </w:t>
      </w:r>
      <w:r w:rsidR="00BC66F6" w:rsidRPr="005A3426">
        <w:rPr>
          <w:rFonts w:cs="Lato-Regular"/>
          <w:i/>
          <w:color w:val="000000" w:themeColor="text1"/>
          <w:lang w:val="en-US"/>
        </w:rPr>
        <w:t xml:space="preserve">in the early hours on </w:t>
      </w:r>
      <w:proofErr w:type="spellStart"/>
      <w:r w:rsidR="00BC66F6" w:rsidRPr="005A3426">
        <w:rPr>
          <w:rFonts w:cs="Lato-Regular"/>
          <w:i/>
          <w:color w:val="000000" w:themeColor="text1"/>
          <w:lang w:val="en-US"/>
        </w:rPr>
        <w:t>Bilton</w:t>
      </w:r>
      <w:proofErr w:type="spellEnd"/>
      <w:r w:rsidR="00BC66F6" w:rsidRPr="005A3426">
        <w:rPr>
          <w:rFonts w:cs="Lato-Regular"/>
          <w:i/>
          <w:color w:val="000000" w:themeColor="text1"/>
          <w:lang w:val="en-US"/>
        </w:rPr>
        <w:t xml:space="preserve"> Grange Estate</w:t>
      </w:r>
      <w:r w:rsidR="00BC66F6" w:rsidRPr="005A3426">
        <w:rPr>
          <w:rFonts w:cs="Lato-Regular"/>
          <w:color w:val="000000" w:themeColor="text1"/>
          <w:lang w:val="en-US"/>
        </w:rPr>
        <w:t>.’  Members of The Fellowship were reported to have broken into the bingo club on Greenwich Avenue, setting up an operational base in their search for th</w:t>
      </w:r>
      <w:r w:rsidR="00384CA9" w:rsidRPr="005A3426">
        <w:rPr>
          <w:rFonts w:cs="Lato-Regular"/>
          <w:color w:val="000000" w:themeColor="text1"/>
          <w:lang w:val="en-US"/>
        </w:rPr>
        <w:t>e</w:t>
      </w:r>
      <w:r w:rsidR="00BC66F6" w:rsidRPr="005A3426">
        <w:rPr>
          <w:rFonts w:cs="Lato-Regular"/>
          <w:color w:val="000000" w:themeColor="text1"/>
          <w:lang w:val="en-US"/>
        </w:rPr>
        <w:t xml:space="preserve"> ‘porcine human abomination’ </w:t>
      </w:r>
      <w:proofErr w:type="spellStart"/>
      <w:r w:rsidR="00BC66F6" w:rsidRPr="005A3426">
        <w:rPr>
          <w:rFonts w:cs="Lato-Regular"/>
          <w:color w:val="000000" w:themeColor="text1"/>
          <w:lang w:val="en-US"/>
        </w:rPr>
        <w:t>rumoured</w:t>
      </w:r>
      <w:proofErr w:type="spellEnd"/>
      <w:r w:rsidR="00BC66F6" w:rsidRPr="005A3426">
        <w:rPr>
          <w:rFonts w:cs="Lato-Regular"/>
          <w:color w:val="000000" w:themeColor="text1"/>
          <w:lang w:val="en-US"/>
        </w:rPr>
        <w:t xml:space="preserve"> to be roaming the streets at night and terrifying residents. </w:t>
      </w:r>
    </w:p>
    <w:p w14:paraId="72387B8E" w14:textId="77777777" w:rsidR="00BC66F6" w:rsidRPr="005A3426" w:rsidRDefault="00BC66F6" w:rsidP="00BC66F6">
      <w:pPr>
        <w:widowControl w:val="0"/>
        <w:autoSpaceDE w:val="0"/>
        <w:autoSpaceDN w:val="0"/>
        <w:adjustRightInd w:val="0"/>
        <w:rPr>
          <w:rFonts w:cs="Lato-Regular"/>
          <w:color w:val="000000" w:themeColor="text1"/>
          <w:lang w:val="en-US"/>
        </w:rPr>
      </w:pPr>
    </w:p>
    <w:p w14:paraId="35E9A420" w14:textId="535375C8" w:rsidR="00CD27BB" w:rsidRDefault="00BC66F6" w:rsidP="00384CA9">
      <w:pPr>
        <w:widowControl w:val="0"/>
        <w:autoSpaceDE w:val="0"/>
        <w:autoSpaceDN w:val="0"/>
        <w:adjustRightInd w:val="0"/>
      </w:pPr>
      <w:r w:rsidRPr="005A3426">
        <w:rPr>
          <w:rFonts w:cs="Lato-Regular"/>
          <w:color w:val="000000" w:themeColor="text1"/>
          <w:lang w:val="en-US"/>
        </w:rPr>
        <w:t>What th</w:t>
      </w:r>
      <w:r w:rsidR="00384CA9" w:rsidRPr="005A3426">
        <w:rPr>
          <w:rFonts w:cs="Lato-Regular"/>
          <w:color w:val="000000" w:themeColor="text1"/>
          <w:lang w:val="en-US"/>
        </w:rPr>
        <w:t>e</w:t>
      </w:r>
      <w:r w:rsidRPr="005A3426">
        <w:rPr>
          <w:rFonts w:cs="Lato-Regular"/>
          <w:color w:val="000000" w:themeColor="text1"/>
          <w:lang w:val="en-US"/>
        </w:rPr>
        <w:t xml:space="preserve">y discovered has never been publicly documented, but </w:t>
      </w:r>
      <w:r w:rsidR="00384CA9" w:rsidRPr="005A3426">
        <w:rPr>
          <w:rFonts w:cs="Lato-Regular"/>
          <w:color w:val="000000" w:themeColor="text1"/>
          <w:lang w:val="en-US"/>
        </w:rPr>
        <w:t>we do know that a number of Green Ginger Fellowship members were arrested and cautioned for their part in the investigation into The Pig Man</w:t>
      </w:r>
      <w:r w:rsidR="00CD27BB" w:rsidRPr="005A3426">
        <w:rPr>
          <w:rFonts w:cs="Lato-Regular"/>
          <w:color w:val="000000" w:themeColor="text1"/>
          <w:lang w:val="en-US"/>
        </w:rPr>
        <w:t xml:space="preserve">. </w:t>
      </w:r>
      <w:r w:rsidR="00CD27BB">
        <w:rPr>
          <w:rFonts w:cs="Lato-Regular"/>
          <w:color w:val="4F4F4F"/>
          <w:lang w:val="en-US"/>
        </w:rPr>
        <w:t xml:space="preserve">They have remained </w:t>
      </w:r>
      <w:r w:rsidR="0052768B" w:rsidRPr="00BC66F6">
        <w:t>almos</w:t>
      </w:r>
      <w:r w:rsidR="00384CA9">
        <w:t xml:space="preserve">t undetectable in subsequent years, </w:t>
      </w:r>
      <w:r w:rsidR="00CD27BB">
        <w:t>meeting privately and</w:t>
      </w:r>
      <w:r w:rsidR="0052768B" w:rsidRPr="00BC66F6">
        <w:t xml:space="preserve"> dedi</w:t>
      </w:r>
      <w:r w:rsidR="00CD27BB">
        <w:t>cating themselves to researching</w:t>
      </w:r>
      <w:r w:rsidR="00917382" w:rsidRPr="00BC66F6">
        <w:t xml:space="preserve"> </w:t>
      </w:r>
      <w:r w:rsidR="00CD27BB">
        <w:t>some of the fascinating unexplained urban</w:t>
      </w:r>
      <w:r w:rsidR="00917382" w:rsidRPr="00BC66F6">
        <w:t xml:space="preserve"> myths and lege</w:t>
      </w:r>
      <w:r w:rsidR="00CD27BB">
        <w:t xml:space="preserve">nds of area. </w:t>
      </w:r>
    </w:p>
    <w:p w14:paraId="3E96AFE0" w14:textId="77777777" w:rsidR="00CD27BB" w:rsidRDefault="00CD27BB" w:rsidP="00384CA9">
      <w:pPr>
        <w:widowControl w:val="0"/>
        <w:autoSpaceDE w:val="0"/>
        <w:autoSpaceDN w:val="0"/>
        <w:adjustRightInd w:val="0"/>
      </w:pPr>
    </w:p>
    <w:p w14:paraId="02C99AE8" w14:textId="5F4A406E" w:rsidR="00520911" w:rsidRPr="00384CA9" w:rsidRDefault="00CD27BB" w:rsidP="00384CA9">
      <w:pPr>
        <w:widowControl w:val="0"/>
        <w:autoSpaceDE w:val="0"/>
        <w:autoSpaceDN w:val="0"/>
        <w:adjustRightInd w:val="0"/>
        <w:rPr>
          <w:rFonts w:cs="Lato-Regular"/>
          <w:color w:val="4F4F4F"/>
          <w:lang w:val="en-US"/>
        </w:rPr>
      </w:pPr>
      <w:r>
        <w:t>I</w:t>
      </w:r>
      <w:r w:rsidR="00520911" w:rsidRPr="00BC66F6">
        <w:t xml:space="preserve">n the wake of </w:t>
      </w:r>
      <w:r w:rsidR="00922953" w:rsidRPr="00BC66F6">
        <w:t>the unusual city centre discovery</w:t>
      </w:r>
      <w:r w:rsidR="00520911" w:rsidRPr="00BC66F6">
        <w:rPr>
          <w:i/>
        </w:rPr>
        <w:t>,</w:t>
      </w:r>
      <w:r w:rsidR="00520911" w:rsidRPr="00BC66F6">
        <w:t xml:space="preserve"> we tracked down </w:t>
      </w:r>
      <w:r w:rsidR="00384CA9">
        <w:t xml:space="preserve">co-founder Angela </w:t>
      </w:r>
      <w:proofErr w:type="spellStart"/>
      <w:r w:rsidR="00520911" w:rsidRPr="00BC66F6">
        <w:t>Deaves</w:t>
      </w:r>
      <w:proofErr w:type="spellEnd"/>
      <w:r w:rsidR="00520911" w:rsidRPr="00BC66F6">
        <w:t xml:space="preserve"> for her thoughts on what</w:t>
      </w:r>
      <w:r w:rsidR="008F58A1" w:rsidRPr="00BC66F6">
        <w:t xml:space="preserve"> it’s all about and what</w:t>
      </w:r>
      <w:r w:rsidR="00520911" w:rsidRPr="00BC66F6">
        <w:t xml:space="preserve"> could be inside. </w:t>
      </w:r>
    </w:p>
    <w:p w14:paraId="428B8E3E" w14:textId="77777777" w:rsidR="00520911" w:rsidRPr="00BC66F6" w:rsidRDefault="00520911" w:rsidP="00B773CF">
      <w:pPr>
        <w:jc w:val="both"/>
      </w:pPr>
    </w:p>
    <w:p w14:paraId="49FBABAD" w14:textId="58552DAA" w:rsidR="00520911" w:rsidRPr="00BC66F6" w:rsidRDefault="00520911" w:rsidP="00B773CF">
      <w:pPr>
        <w:jc w:val="both"/>
      </w:pPr>
      <w:r w:rsidRPr="00BC66F6">
        <w:t xml:space="preserve">‘The possibilities are </w:t>
      </w:r>
      <w:r w:rsidR="00D52E57" w:rsidRPr="00BC66F6">
        <w:t xml:space="preserve">literally </w:t>
      </w:r>
      <w:r w:rsidRPr="00BC66F6">
        <w:t xml:space="preserve">endless,’ she said. </w:t>
      </w:r>
    </w:p>
    <w:p w14:paraId="5EE74B6D" w14:textId="77777777" w:rsidR="00520911" w:rsidRPr="00BC66F6" w:rsidRDefault="00520911" w:rsidP="00B773CF">
      <w:pPr>
        <w:jc w:val="both"/>
      </w:pPr>
    </w:p>
    <w:p w14:paraId="096D5987" w14:textId="5EDB49DB" w:rsidR="00520911" w:rsidRPr="00BC66F6" w:rsidRDefault="00520911" w:rsidP="00B773CF">
      <w:pPr>
        <w:jc w:val="both"/>
      </w:pPr>
      <w:r w:rsidRPr="00BC66F6">
        <w:t>‘I’</w:t>
      </w:r>
      <w:r w:rsidR="008F58A1" w:rsidRPr="00BC66F6">
        <w:t>ll leave it to</w:t>
      </w:r>
      <w:r w:rsidRPr="00BC66F6">
        <w:t xml:space="preserve"> current members to </w:t>
      </w:r>
      <w:r w:rsidR="00384CA9">
        <w:t>investigate</w:t>
      </w:r>
      <w:r w:rsidRPr="00BC66F6">
        <w:t xml:space="preserve">, but we’ve always rather suspected there was something very particular about Land of Green Ginger. Hull is a city </w:t>
      </w:r>
      <w:r w:rsidR="008F58A1" w:rsidRPr="00BC66F6">
        <w:t>dripping in</w:t>
      </w:r>
      <w:r w:rsidR="00384CA9">
        <w:t xml:space="preserve"> legend, from the 7</w:t>
      </w:r>
      <w:r w:rsidR="00FC0D8B" w:rsidRPr="00BC66F6">
        <w:t xml:space="preserve"> Alleys to the more recent </w:t>
      </w:r>
      <w:r w:rsidR="00384CA9">
        <w:t xml:space="preserve">influx of reports about The </w:t>
      </w:r>
      <w:r w:rsidR="00FC0D8B" w:rsidRPr="00BC66F6">
        <w:t xml:space="preserve">Beast of </w:t>
      </w:r>
      <w:proofErr w:type="spellStart"/>
      <w:r w:rsidR="00FC0D8B" w:rsidRPr="00BC66F6">
        <w:t>Barmstone</w:t>
      </w:r>
      <w:proofErr w:type="spellEnd"/>
      <w:r w:rsidR="00FC0D8B" w:rsidRPr="00BC66F6">
        <w:t xml:space="preserve"> Drain. We’d be fools to think there isn’t considerably more discover.</w:t>
      </w:r>
    </w:p>
    <w:p w14:paraId="521C57D3" w14:textId="77777777" w:rsidR="00FC0D8B" w:rsidRPr="00BC66F6" w:rsidRDefault="00FC0D8B" w:rsidP="00B773CF">
      <w:pPr>
        <w:jc w:val="both"/>
      </w:pPr>
    </w:p>
    <w:p w14:paraId="2462251A" w14:textId="0B74088A" w:rsidR="00FC0D8B" w:rsidRPr="00BC66F6" w:rsidRDefault="00CD27BB" w:rsidP="00B773CF">
      <w:pPr>
        <w:jc w:val="both"/>
      </w:pPr>
      <w:r>
        <w:t>‘Whatever the crates mean, T</w:t>
      </w:r>
      <w:r w:rsidR="00FC0D8B" w:rsidRPr="00BC66F6">
        <w:t>he Fellowship will dedicate themselves to finding out’</w:t>
      </w:r>
    </w:p>
    <w:p w14:paraId="7A46260F" w14:textId="77777777" w:rsidR="00FC0D8B" w:rsidRPr="00BC66F6" w:rsidRDefault="00FC0D8B" w:rsidP="00B773CF">
      <w:pPr>
        <w:jc w:val="both"/>
      </w:pPr>
    </w:p>
    <w:p w14:paraId="702EFB24" w14:textId="0AC0D671" w:rsidR="00FC0D8B" w:rsidRPr="00BC66F6" w:rsidRDefault="00FC0D8B" w:rsidP="00B773CF">
      <w:pPr>
        <w:jc w:val="both"/>
      </w:pPr>
      <w:r w:rsidRPr="00BC66F6">
        <w:t>The Green Ginger Fellowship curr</w:t>
      </w:r>
      <w:r w:rsidR="00CD27BB">
        <w:t>ently have</w:t>
      </w:r>
      <w:r w:rsidRPr="00BC66F6">
        <w:t xml:space="preserve"> seven active members and </w:t>
      </w:r>
      <w:proofErr w:type="gramStart"/>
      <w:r w:rsidRPr="00BC66F6">
        <w:t>a small alumni</w:t>
      </w:r>
      <w:proofErr w:type="gramEnd"/>
      <w:r w:rsidRPr="00BC66F6">
        <w:t xml:space="preserve"> – including </w:t>
      </w:r>
      <w:proofErr w:type="spellStart"/>
      <w:r w:rsidRPr="00BC66F6">
        <w:t>Deaves</w:t>
      </w:r>
      <w:proofErr w:type="spellEnd"/>
      <w:r w:rsidRPr="00BC66F6">
        <w:t xml:space="preserve"> – who still take an interest in current investigations. </w:t>
      </w:r>
      <w:r w:rsidR="00F141C3" w:rsidRPr="00BC66F6">
        <w:t xml:space="preserve"> </w:t>
      </w:r>
      <w:r w:rsidR="003C1BD6" w:rsidRPr="00BC66F6">
        <w:t xml:space="preserve">A brief glance at their website </w:t>
      </w:r>
      <w:r w:rsidR="00FB23D3" w:rsidRPr="00BC66F6">
        <w:t xml:space="preserve">shows members ranging from </w:t>
      </w:r>
      <w:r w:rsidR="003C1BD6" w:rsidRPr="00BC66F6">
        <w:t>an archaeologist</w:t>
      </w:r>
      <w:r w:rsidR="00FB23D3" w:rsidRPr="00BC66F6">
        <w:t xml:space="preserve"> and a </w:t>
      </w:r>
      <w:r w:rsidR="00CF588F" w:rsidRPr="00BC66F6">
        <w:t>campanologist</w:t>
      </w:r>
      <w:r w:rsidR="00FB23D3" w:rsidRPr="00BC66F6">
        <w:t>, to</w:t>
      </w:r>
      <w:r w:rsidR="003C1BD6" w:rsidRPr="00BC66F6">
        <w:t xml:space="preserve"> a professor of urban folklore</w:t>
      </w:r>
      <w:r w:rsidR="00917382" w:rsidRPr="00BC66F6">
        <w:t xml:space="preserve"> and a</w:t>
      </w:r>
      <w:r w:rsidR="00CF588F" w:rsidRPr="00BC66F6">
        <w:t xml:space="preserve"> software developer</w:t>
      </w:r>
      <w:r w:rsidR="00FB23D3" w:rsidRPr="00BC66F6">
        <w:t xml:space="preserve">. </w:t>
      </w:r>
    </w:p>
    <w:p w14:paraId="24CDAFFA" w14:textId="77777777" w:rsidR="00F141C3" w:rsidRPr="00BC66F6" w:rsidRDefault="00F141C3" w:rsidP="00B773CF">
      <w:pPr>
        <w:jc w:val="both"/>
      </w:pPr>
    </w:p>
    <w:p w14:paraId="01E4C564" w14:textId="3741C928" w:rsidR="00F141C3" w:rsidRPr="00BC66F6" w:rsidRDefault="00F141C3" w:rsidP="00B773CF">
      <w:pPr>
        <w:jc w:val="both"/>
      </w:pPr>
      <w:r w:rsidRPr="00BC66F6">
        <w:t xml:space="preserve">Co-founder </w:t>
      </w:r>
      <w:r w:rsidR="003C1BD6" w:rsidRPr="00BC66F6">
        <w:t xml:space="preserve">and current member </w:t>
      </w:r>
      <w:r w:rsidRPr="00BC66F6">
        <w:t>Antony O’Brien</w:t>
      </w:r>
      <w:r w:rsidR="008F58A1" w:rsidRPr="00BC66F6">
        <w:t xml:space="preserve">, </w:t>
      </w:r>
      <w:r w:rsidRPr="00BC66F6">
        <w:t xml:space="preserve">said: </w:t>
      </w:r>
    </w:p>
    <w:p w14:paraId="3765AE22" w14:textId="77777777" w:rsidR="003C1BD6" w:rsidRPr="00BC66F6" w:rsidRDefault="003C1BD6" w:rsidP="00B773CF">
      <w:pPr>
        <w:jc w:val="both"/>
      </w:pPr>
    </w:p>
    <w:p w14:paraId="5A781E15" w14:textId="09D10257" w:rsidR="00FC0D8B" w:rsidRPr="00BC66F6" w:rsidRDefault="003C1BD6" w:rsidP="00B773CF">
      <w:pPr>
        <w:jc w:val="both"/>
      </w:pPr>
      <w:r w:rsidRPr="00BC66F6">
        <w:t>‘</w:t>
      </w:r>
      <w:r w:rsidR="00CF588F" w:rsidRPr="00BC66F6">
        <w:t xml:space="preserve">Our experienced team are working improbably hard to understand the meaning of it all, but we can </w:t>
      </w:r>
      <w:r w:rsidR="00CD27BB">
        <w:t xml:space="preserve">certainly </w:t>
      </w:r>
      <w:r w:rsidR="00CF588F" w:rsidRPr="00BC66F6">
        <w:t xml:space="preserve">confirm we opened one of the crates last week to reveal a very particular message inscribed on the inside of the lid – </w:t>
      </w:r>
      <w:r w:rsidR="00CF588F" w:rsidRPr="00BC66F6">
        <w:rPr>
          <w:i/>
        </w:rPr>
        <w:t>Acts of Wanton Wonder Are Coming</w:t>
      </w:r>
      <w:r w:rsidR="00CF588F" w:rsidRPr="00BC66F6">
        <w:t>. This, coupled with the unexplained behaviour of the crate in question, le</w:t>
      </w:r>
      <w:r w:rsidR="005A3426">
        <w:t>a</w:t>
      </w:r>
      <w:r w:rsidR="00CF588F" w:rsidRPr="00BC66F6">
        <w:t xml:space="preserve">d us to move </w:t>
      </w:r>
      <w:r w:rsidR="005A3426">
        <w:t>the substantial number of remaining</w:t>
      </w:r>
      <w:r w:rsidR="00CF588F" w:rsidRPr="00BC66F6">
        <w:t xml:space="preserve"> crates to our HQ to allow them to</w:t>
      </w:r>
      <w:r w:rsidR="00CD27BB">
        <w:t xml:space="preserve"> acclimatise fully prior to thoro</w:t>
      </w:r>
      <w:r w:rsidR="00CF588F" w:rsidRPr="00BC66F6">
        <w:t>ugh investigation.</w:t>
      </w:r>
    </w:p>
    <w:p w14:paraId="52D44FF0" w14:textId="77777777" w:rsidR="00CF588F" w:rsidRPr="00BC66F6" w:rsidRDefault="00CF588F" w:rsidP="00B773CF">
      <w:pPr>
        <w:jc w:val="both"/>
      </w:pPr>
    </w:p>
    <w:p w14:paraId="73AF4862" w14:textId="30E0EDE8" w:rsidR="00CF588F" w:rsidRPr="00BC66F6" w:rsidRDefault="00CF588F" w:rsidP="00CF588F">
      <w:pPr>
        <w:jc w:val="both"/>
      </w:pPr>
      <w:r w:rsidRPr="00BC66F6">
        <w:t>‘</w:t>
      </w:r>
      <w:r w:rsidR="00CD27BB">
        <w:t xml:space="preserve">I don’t want to speak too soon, but I </w:t>
      </w:r>
      <w:r w:rsidR="005A3426">
        <w:t>doubt it’s a</w:t>
      </w:r>
      <w:r w:rsidRPr="00BC66F6">
        <w:t xml:space="preserve"> coincidence these crates have been found during substantial </w:t>
      </w:r>
      <w:r w:rsidR="005A3426">
        <w:t>Public Realm improvement. T</w:t>
      </w:r>
      <w:r w:rsidRPr="00BC66F6">
        <w:t>hey were meant to be dis</w:t>
      </w:r>
      <w:r w:rsidR="005A3426">
        <w:t>covered exactly when they were – why is another question entirely</w:t>
      </w:r>
    </w:p>
    <w:p w14:paraId="4D26F6DA" w14:textId="77777777" w:rsidR="00FC0D8B" w:rsidRPr="00BC66F6" w:rsidRDefault="00FC0D8B" w:rsidP="00B773CF">
      <w:pPr>
        <w:jc w:val="both"/>
      </w:pPr>
    </w:p>
    <w:p w14:paraId="6CF7DB4D" w14:textId="33A544D7" w:rsidR="003C1BD6" w:rsidRPr="00BC66F6" w:rsidRDefault="00CF588F" w:rsidP="00B773CF">
      <w:pPr>
        <w:jc w:val="both"/>
      </w:pPr>
      <w:r w:rsidRPr="00BC66F6">
        <w:t>The Green Ginger Fellowship are appealing for people to come forward if they notice anything unusual</w:t>
      </w:r>
      <w:r w:rsidR="005A3426">
        <w:t xml:space="preserve"> or different around the city</w:t>
      </w:r>
      <w:r w:rsidR="00CD27BB">
        <w:t xml:space="preserve">, and </w:t>
      </w:r>
      <w:r w:rsidRPr="00BC66F6">
        <w:t xml:space="preserve">they’re particularly keen to stress that, no matter how seemingly insignificant, the smallest </w:t>
      </w:r>
      <w:r w:rsidR="00CD27BB">
        <w:t>detail could play a huge part in their ongoing investigations.</w:t>
      </w:r>
      <w:r w:rsidRPr="00BC66F6">
        <w:t xml:space="preserve"> </w:t>
      </w:r>
    </w:p>
    <w:p w14:paraId="5E74C99F" w14:textId="77777777" w:rsidR="00CF588F" w:rsidRPr="00BC66F6" w:rsidRDefault="00CF588F" w:rsidP="00B773CF">
      <w:pPr>
        <w:jc w:val="both"/>
      </w:pPr>
    </w:p>
    <w:p w14:paraId="7BA50A43" w14:textId="148DE362" w:rsidR="003C1BD6" w:rsidRPr="00BC66F6" w:rsidRDefault="0098040A" w:rsidP="00B773CF">
      <w:pPr>
        <w:jc w:val="both"/>
      </w:pPr>
      <w:r>
        <w:t xml:space="preserve">Join their investigations at </w:t>
      </w:r>
      <w:hyperlink r:id="rId6" w:history="1">
        <w:r w:rsidRPr="00B64CDC">
          <w:rPr>
            <w:rStyle w:val="Hyperlink"/>
          </w:rPr>
          <w:t>www.greenginger</w:t>
        </w:r>
      </w:hyperlink>
      <w:r>
        <w:t xml:space="preserve"> </w:t>
      </w:r>
      <w:proofErr w:type="spellStart"/>
      <w:r>
        <w:t>xxxx</w:t>
      </w:r>
      <w:proofErr w:type="spellEnd"/>
    </w:p>
    <w:p w14:paraId="11E3C47C" w14:textId="77777777" w:rsidR="00B817DD" w:rsidRPr="00BC66F6" w:rsidRDefault="00B817DD" w:rsidP="00B773CF">
      <w:pPr>
        <w:jc w:val="both"/>
      </w:pPr>
    </w:p>
    <w:p w14:paraId="09D3C811" w14:textId="77777777" w:rsidR="00B817DD" w:rsidRPr="00BC66F6" w:rsidRDefault="00B817DD" w:rsidP="00B773CF">
      <w:pPr>
        <w:jc w:val="both"/>
      </w:pPr>
    </w:p>
    <w:sectPr w:rsidR="00B817DD" w:rsidRPr="00BC66F6" w:rsidSect="006A088F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7DE85" w14:textId="77777777" w:rsidR="0048020D" w:rsidRDefault="0048020D" w:rsidP="00BF4674">
      <w:r>
        <w:separator/>
      </w:r>
    </w:p>
  </w:endnote>
  <w:endnote w:type="continuationSeparator" w:id="0">
    <w:p w14:paraId="2E661C31" w14:textId="77777777" w:rsidR="0048020D" w:rsidRDefault="0048020D" w:rsidP="00BF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at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1A37C" w14:textId="77777777" w:rsidR="0048020D" w:rsidRDefault="0048020D" w:rsidP="00BF4674">
      <w:r>
        <w:separator/>
      </w:r>
    </w:p>
  </w:footnote>
  <w:footnote w:type="continuationSeparator" w:id="0">
    <w:p w14:paraId="6202690F" w14:textId="77777777" w:rsidR="0048020D" w:rsidRDefault="0048020D" w:rsidP="00BF46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D111" w14:textId="518FF673" w:rsidR="00BF4674" w:rsidRDefault="00BF4674">
    <w:pPr>
      <w:pStyle w:val="Header"/>
    </w:pPr>
    <w:proofErr w:type="spellStart"/>
    <w:r>
      <w:t>L</w:t>
    </w:r>
    <w:r w:rsidR="002B4A25">
      <w:t>oGG</w:t>
    </w:r>
    <w:proofErr w:type="spellEnd"/>
    <w:r w:rsidR="002B4A25">
      <w:t xml:space="preserve"> PR#2</w:t>
    </w:r>
    <w:r>
      <w:t xml:space="preserve">                                                                                                                       5/3/17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64"/>
    <w:rsid w:val="00023EF7"/>
    <w:rsid w:val="00064FC6"/>
    <w:rsid w:val="0007318E"/>
    <w:rsid w:val="00082588"/>
    <w:rsid w:val="00092E2A"/>
    <w:rsid w:val="000B601D"/>
    <w:rsid w:val="000C5287"/>
    <w:rsid w:val="00121685"/>
    <w:rsid w:val="0013661F"/>
    <w:rsid w:val="001433B5"/>
    <w:rsid w:val="00160D4B"/>
    <w:rsid w:val="0018759B"/>
    <w:rsid w:val="00201F5A"/>
    <w:rsid w:val="00255D99"/>
    <w:rsid w:val="002824AE"/>
    <w:rsid w:val="002A6E06"/>
    <w:rsid w:val="002B4A25"/>
    <w:rsid w:val="002E1657"/>
    <w:rsid w:val="0031653A"/>
    <w:rsid w:val="003354BC"/>
    <w:rsid w:val="0034075B"/>
    <w:rsid w:val="00375410"/>
    <w:rsid w:val="00384CA9"/>
    <w:rsid w:val="003C1BD6"/>
    <w:rsid w:val="0048020D"/>
    <w:rsid w:val="004B0A23"/>
    <w:rsid w:val="004C6DCD"/>
    <w:rsid w:val="00506A21"/>
    <w:rsid w:val="00520911"/>
    <w:rsid w:val="0052768B"/>
    <w:rsid w:val="00535EB0"/>
    <w:rsid w:val="005420C3"/>
    <w:rsid w:val="00581D32"/>
    <w:rsid w:val="00583986"/>
    <w:rsid w:val="00593274"/>
    <w:rsid w:val="005A3426"/>
    <w:rsid w:val="005D5019"/>
    <w:rsid w:val="006A088F"/>
    <w:rsid w:val="006A70F6"/>
    <w:rsid w:val="00705822"/>
    <w:rsid w:val="0073435E"/>
    <w:rsid w:val="007556C3"/>
    <w:rsid w:val="00764702"/>
    <w:rsid w:val="007D65B0"/>
    <w:rsid w:val="007E24CF"/>
    <w:rsid w:val="007F6D28"/>
    <w:rsid w:val="00857E96"/>
    <w:rsid w:val="00875F1F"/>
    <w:rsid w:val="008941B9"/>
    <w:rsid w:val="008E0A8B"/>
    <w:rsid w:val="008F58A1"/>
    <w:rsid w:val="009022EA"/>
    <w:rsid w:val="00906AED"/>
    <w:rsid w:val="00917382"/>
    <w:rsid w:val="00922953"/>
    <w:rsid w:val="0098040A"/>
    <w:rsid w:val="00993CA8"/>
    <w:rsid w:val="00997FAC"/>
    <w:rsid w:val="009A3C36"/>
    <w:rsid w:val="009B7A2F"/>
    <w:rsid w:val="00A01112"/>
    <w:rsid w:val="00A34903"/>
    <w:rsid w:val="00A42F2C"/>
    <w:rsid w:val="00A71FF2"/>
    <w:rsid w:val="00B07E12"/>
    <w:rsid w:val="00B176B3"/>
    <w:rsid w:val="00B21C2F"/>
    <w:rsid w:val="00B72165"/>
    <w:rsid w:val="00B773CF"/>
    <w:rsid w:val="00B817DD"/>
    <w:rsid w:val="00BB27DB"/>
    <w:rsid w:val="00BC66F6"/>
    <w:rsid w:val="00BF4674"/>
    <w:rsid w:val="00C9204F"/>
    <w:rsid w:val="00CD27BB"/>
    <w:rsid w:val="00CF588F"/>
    <w:rsid w:val="00D501BA"/>
    <w:rsid w:val="00D52E57"/>
    <w:rsid w:val="00E24DA5"/>
    <w:rsid w:val="00E27F10"/>
    <w:rsid w:val="00E35D01"/>
    <w:rsid w:val="00E54664"/>
    <w:rsid w:val="00F141C3"/>
    <w:rsid w:val="00F321EC"/>
    <w:rsid w:val="00F64280"/>
    <w:rsid w:val="00FA5774"/>
    <w:rsid w:val="00FB23D3"/>
    <w:rsid w:val="00FC0D8B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B555B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5D99"/>
    <w:rPr>
      <w:color w:val="0000FF"/>
      <w:u w:val="single"/>
    </w:rPr>
  </w:style>
  <w:style w:type="paragraph" w:customStyle="1" w:styleId="Body1">
    <w:name w:val="Body 1"/>
    <w:rsid w:val="00255D99"/>
    <w:rPr>
      <w:rFonts w:ascii="Helvetica" w:eastAsia="Arial Unicode MS" w:hAnsi="Helvetica" w:cs="Times New Roman"/>
      <w:color w:val="00000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705822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46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674"/>
  </w:style>
  <w:style w:type="paragraph" w:styleId="Footer">
    <w:name w:val="footer"/>
    <w:basedOn w:val="Normal"/>
    <w:link w:val="FooterChar"/>
    <w:uiPriority w:val="99"/>
    <w:unhideWhenUsed/>
    <w:rsid w:val="00BF46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6" Type="http://schemas.openxmlformats.org/officeDocument/2006/relationships/hyperlink" Target="http://www.greenginger" TargetMode="Externa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A8065B6-932A-42C5-8430-DFB6F8142BE7}"/>
</file>

<file path=customXml/itemProps2.xml><?xml version="1.0" encoding="utf-8"?>
<ds:datastoreItem xmlns:ds="http://schemas.openxmlformats.org/officeDocument/2006/customXml" ds:itemID="{5A5639C8-A360-4729-B97C-16ABFD755177}"/>
</file>

<file path=customXml/itemProps3.xml><?xml version="1.0" encoding="utf-8"?>
<ds:datastoreItem xmlns:ds="http://schemas.openxmlformats.org/officeDocument/2006/customXml" ds:itemID="{1C45F9D2-DC8F-4C7F-AF86-86E13D2A6C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Maddie Maughan</cp:lastModifiedBy>
  <cp:revision>2</cp:revision>
  <dcterms:created xsi:type="dcterms:W3CDTF">2018-01-08T13:04:00Z</dcterms:created>
  <dcterms:modified xsi:type="dcterms:W3CDTF">2018-01-08T13:04:00Z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