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732D6B48" w:rsidR="00476FAC" w:rsidRPr="00D808DD" w:rsidRDefault="000F0D5A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Turn and Face the Strange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30799042" w:rsidR="00476FAC" w:rsidRPr="00D4631A" w:rsidRDefault="000F0D5A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Freedom Centre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2F6AB635" w:rsidR="00476FAC" w:rsidRPr="00D4631A" w:rsidRDefault="0036662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HU9 3QB 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75095EEA" w:rsidR="00476FAC" w:rsidRPr="00D4631A" w:rsidRDefault="0036662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</w:t>
            </w:r>
            <w:r>
              <w:rPr>
                <w:rFonts w:ascii="Trebuchet MS" w:hAnsi="Trebuchet MS"/>
                <w:sz w:val="20"/>
                <w:szCs w:val="20"/>
                <w:vertAlign w:val="superscript"/>
              </w:rPr>
              <w:t>rd</w:t>
            </w:r>
            <w:r>
              <w:rPr>
                <w:rFonts w:ascii="Trebuchet MS" w:hAnsi="Trebuchet MS"/>
                <w:sz w:val="20"/>
                <w:szCs w:val="20"/>
              </w:rPr>
              <w:t xml:space="preserve"> April 2017 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70F37868" w:rsidR="00476FAC" w:rsidRPr="00D4631A" w:rsidRDefault="0036662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475F1675" w:rsidR="00476FAC" w:rsidRPr="00D4631A" w:rsidRDefault="0036662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25ED56E7" w:rsidR="00986D30" w:rsidRPr="00D4631A" w:rsidRDefault="0036662E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Unreserved Seating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1D2BB1F0" w:rsidR="00BF3B5F" w:rsidRDefault="0036662E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250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30560BBF" w:rsidR="00BF3B5F" w:rsidRDefault="0036662E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£12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700D63C5" w:rsidR="00BF3B5F" w:rsidRDefault="0036662E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£10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0274D344" w:rsidR="00BF3B5F" w:rsidRDefault="0036662E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56D98ACE" w:rsidR="00476FAC" w:rsidRPr="00D4631A" w:rsidRDefault="0036662E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210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6606BB94" w:rsidR="00476FAC" w:rsidRPr="00D4631A" w:rsidRDefault="0036662E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Creative Communities Project – Hull 2017 funded.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2B570B96" w:rsidR="00D4631A" w:rsidRPr="00D4631A" w:rsidRDefault="0036662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456445C5" w:rsidR="00D4631A" w:rsidRPr="00D4631A" w:rsidRDefault="0036662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D15F97" w:rsidR="001A17BA" w:rsidRPr="00D4631A" w:rsidRDefault="0036662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45C3E3EC" w:rsidR="001A17BA" w:rsidRPr="00D4631A" w:rsidRDefault="0036662E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8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70BA74F" w14:textId="77777777" w:rsidR="0036662E" w:rsidRDefault="0036662E" w:rsidP="00BB373E">
      <w:pPr>
        <w:rPr>
          <w:rFonts w:ascii="Trebuchet MS" w:hAnsi="Trebuchet MS"/>
          <w:b/>
          <w:sz w:val="22"/>
          <w:szCs w:val="22"/>
        </w:rPr>
      </w:pPr>
    </w:p>
    <w:p w14:paraId="651E3B9E" w14:textId="77777777" w:rsidR="0036662E" w:rsidRDefault="0036662E" w:rsidP="00BB373E">
      <w:pPr>
        <w:rPr>
          <w:rFonts w:ascii="Trebuchet MS" w:hAnsi="Trebuchet MS"/>
          <w:b/>
          <w:sz w:val="22"/>
          <w:szCs w:val="22"/>
        </w:rPr>
      </w:pPr>
    </w:p>
    <w:p w14:paraId="53E205E6" w14:textId="77777777" w:rsidR="0036662E" w:rsidRDefault="0036662E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36662E">
        <w:trPr>
          <w:trHeight w:val="533"/>
        </w:trPr>
        <w:tc>
          <w:tcPr>
            <w:tcW w:w="1587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3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36662E">
        <w:trPr>
          <w:trHeight w:val="533"/>
        </w:trPr>
        <w:tc>
          <w:tcPr>
            <w:tcW w:w="1587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3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250EB09E" w:rsidR="001D2B54" w:rsidRPr="00DE3E9B" w:rsidRDefault="0036662E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Hull 2017 (COMPS) 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62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36662E">
        <w:trPr>
          <w:trHeight w:val="533"/>
        </w:trPr>
        <w:tc>
          <w:tcPr>
            <w:tcW w:w="3137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38B2D2C" w:rsidR="00DC195E" w:rsidRPr="00DE3E9B" w:rsidRDefault="0036662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0D50B5B2" w:rsidR="00DC195E" w:rsidRPr="00DE3E9B" w:rsidRDefault="0036662E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3F9A6BC6" w:rsidR="00DC195E" w:rsidRPr="00DE3E9B" w:rsidRDefault="0036662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</w:t>
            </w: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02122D8B" w:rsidR="00DC195E" w:rsidRPr="00DE3E9B" w:rsidRDefault="00B4702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0E69EB51" w:rsidR="00DC195E" w:rsidRPr="00DE3E9B" w:rsidRDefault="00B4702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62" w:type="dxa"/>
            <w:shd w:val="clear" w:color="auto" w:fill="E3E2E2" w:themeFill="background2" w:themeFillTint="66"/>
            <w:vAlign w:val="center"/>
          </w:tcPr>
          <w:p w14:paraId="7D37B15C" w14:textId="1075304A" w:rsidR="00DC195E" w:rsidRPr="00DE3E9B" w:rsidRDefault="00B4702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B4702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B4702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2225649F" w:rsidR="00DE3E9B" w:rsidRPr="00DE3E9B" w:rsidRDefault="0036662E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15/08/17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548F9579" w:rsidR="00DE3E9B" w:rsidRPr="00DE3E9B" w:rsidRDefault="0036662E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23663560" w:rsidR="00DE3E9B" w:rsidRPr="00DE3E9B" w:rsidRDefault="0036662E" w:rsidP="0036662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42ADA6F0" w:rsidR="00DE3E9B" w:rsidRPr="00DE3E9B" w:rsidRDefault="00B4702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9.45pm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23281C0B" w:rsidR="00DE3E9B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76A9A4F8" w:rsidR="00DE3E9B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B4702A" w:rsidRPr="00DE3E9B" w14:paraId="75D60388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B656714" w14:textId="6D25BE33" w:rsidR="00B4702A" w:rsidRDefault="00B4702A" w:rsidP="00B4702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16/08/17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7C3056FC" w14:textId="179F45BB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585F0F7" w14:textId="5442CDB5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5E7A1177" w14:textId="21DA6A21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9.45pm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0BFCE4FD" w14:textId="53263181" w:rsidR="00B4702A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FE980D1" w14:textId="7B460092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BFFD9FF" w14:textId="168A4DFC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15AE014" w14:textId="52DE824E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653544D" w14:textId="3D39C84C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B4702A" w:rsidRPr="00DE3E9B" w14:paraId="3063C2F0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B6249E1" w14:textId="5BFE98E5" w:rsidR="00B4702A" w:rsidRDefault="00B4702A" w:rsidP="00B4702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17/08/17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04B94962" w14:textId="0F9977C5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340E5D4" w14:textId="0D947E3C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BBDDCD0" w14:textId="14BB8A15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9.45pm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DCD1FDC" w14:textId="79AD09A3" w:rsidR="00B4702A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014BFDFD" w14:textId="7E57B363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B5B75D3" w14:textId="4978DE64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EC41238" w14:textId="3CF87307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FBC93C" w14:textId="22619F13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B4702A" w:rsidRPr="00DE3E9B" w14:paraId="34ACACA4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16229B82" w14:textId="513C7876" w:rsidR="00B4702A" w:rsidRDefault="00B4702A" w:rsidP="00B4702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18/08/17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48B4978D" w14:textId="5BCA6C0C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5326E772" w14:textId="7F9FFE11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1689D77C" w14:textId="37E2E017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9.45pm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411C6612" w14:textId="15BBAD65" w:rsidR="00B4702A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98498F4" w14:textId="5BF7C9C4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EECAF5D" w14:textId="29F1A335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09108431" w14:textId="360EF056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9ABF396" w14:textId="7626E30A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B4702A" w:rsidRPr="00DE3E9B" w14:paraId="0CBEC5BE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4B3C61A7" w14:textId="0DB4AEF7" w:rsidR="00B4702A" w:rsidRDefault="00B4702A" w:rsidP="00B4702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19/08/17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67B2932" w14:textId="24B90D66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1.30pm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1DE841BA" w14:textId="6A43C63D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22E38E3" w14:textId="4518F73D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4.15pm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72493EC5" w14:textId="69D1BA45" w:rsidR="00B4702A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EF9F164" w14:textId="2DE3E47A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55AE83D6" w14:textId="693FD7FB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30481FC" w14:textId="514DAA99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7EFB60D5" w14:textId="2B96976F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  <w:tr w:rsidR="00B4702A" w:rsidRPr="00DE3E9B" w14:paraId="33916D95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2BB3BFF0" w14:textId="17E61698" w:rsidR="00B4702A" w:rsidRDefault="00B4702A" w:rsidP="00B4702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19/08/17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9D71994" w14:textId="04B6AEB8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3BFD0FDE" w14:textId="6F5985D5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6568DF6" w14:textId="58703709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9.45pm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71912028" w14:textId="63FC3B72" w:rsidR="00B4702A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78BA03B" w14:textId="5E8162D2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TBC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28EE174" w14:textId="7ABF5D7D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6E6C202A" w14:textId="1A7290AE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51AE35E" w14:textId="382517E3" w:rsidR="00B4702A" w:rsidRPr="00DE3E9B" w:rsidRDefault="00B4702A" w:rsidP="00B4702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2268"/>
      </w:tblGrid>
      <w:tr w:rsidR="00B4702A" w:rsidRPr="00D4631A" w14:paraId="31CE388F" w14:textId="77777777" w:rsidTr="00B4702A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B4702A" w:rsidRPr="003D7EBE" w:rsidRDefault="00B4702A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Organisation/Hull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B4702A" w:rsidRPr="003D7EBE" w:rsidRDefault="00B4702A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2268" w:type="dxa"/>
            <w:shd w:val="clear" w:color="auto" w:fill="000000" w:themeFill="text1"/>
            <w:vAlign w:val="center"/>
          </w:tcPr>
          <w:p w14:paraId="459C1D0E" w14:textId="77777777" w:rsidR="00B4702A" w:rsidRPr="003D7EBE" w:rsidRDefault="00B4702A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</w:tr>
      <w:tr w:rsidR="00B4702A" w:rsidRPr="00D4631A" w14:paraId="5A24DAC2" w14:textId="77777777" w:rsidTr="00B4702A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B4702A" w:rsidRPr="00B3017B" w:rsidRDefault="00B4702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2AB262A1" w:rsidR="00B4702A" w:rsidRDefault="00B4702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Siana-Mae Heppell-Secker</w:t>
            </w:r>
          </w:p>
        </w:tc>
        <w:tc>
          <w:tcPr>
            <w:tcW w:w="2268" w:type="dxa"/>
            <w:shd w:val="clear" w:color="auto" w:fill="E3E2E2" w:themeFill="background2" w:themeFillTint="66"/>
            <w:vAlign w:val="center"/>
          </w:tcPr>
          <w:p w14:paraId="1E181EBB" w14:textId="24A1C75B" w:rsidR="00B4702A" w:rsidRDefault="00B4702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</w:tr>
      <w:tr w:rsidR="00B4702A" w:rsidRPr="00D4631A" w14:paraId="5A6A5FAB" w14:textId="77777777" w:rsidTr="00B4702A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5DE04188" w14:textId="77777777" w:rsidR="00B4702A" w:rsidRDefault="00B4702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7F3EEB20" w14:textId="3E590C04" w:rsidR="00B4702A" w:rsidRDefault="00B4702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Cheryl Oakshott</w:t>
            </w:r>
          </w:p>
        </w:tc>
        <w:tc>
          <w:tcPr>
            <w:tcW w:w="2268" w:type="dxa"/>
            <w:shd w:val="clear" w:color="auto" w:fill="E3E2E2" w:themeFill="background2" w:themeFillTint="66"/>
            <w:vAlign w:val="center"/>
          </w:tcPr>
          <w:p w14:paraId="2BCF19F8" w14:textId="16B0B175" w:rsidR="00B4702A" w:rsidRDefault="00B4702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</w:tr>
      <w:tr w:rsidR="00B4702A" w:rsidRPr="00D4631A" w14:paraId="3E40285B" w14:textId="77777777" w:rsidTr="00B4702A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3B88A18F" w14:textId="139499D7" w:rsidR="00B4702A" w:rsidRDefault="00B4702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Turn and Face the Strange 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03AAB4D5" w14:textId="46DE99C2" w:rsidR="00B4702A" w:rsidRDefault="00B4702A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Kay Jarvis </w:t>
            </w:r>
          </w:p>
        </w:tc>
        <w:tc>
          <w:tcPr>
            <w:tcW w:w="2268" w:type="dxa"/>
            <w:shd w:val="clear" w:color="auto" w:fill="E3E2E2" w:themeFill="background2" w:themeFillTint="66"/>
            <w:vAlign w:val="center"/>
          </w:tcPr>
          <w:p w14:paraId="46E8069A" w14:textId="77777777" w:rsidR="00B4702A" w:rsidRDefault="00B4702A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2538B">
        <w:trPr>
          <w:trHeight w:val="1980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333D2FF6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69B38D71" w14:textId="001D91D0" w:rsidR="003D7EBE" w:rsidRPr="00B4702A" w:rsidRDefault="00B4702A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B4702A">
              <w:rPr>
                <w:rFonts w:ascii="Trebuchet MS" w:hAnsi="Trebuchet MS"/>
                <w:sz w:val="20"/>
                <w:szCs w:val="20"/>
                <w:u w:val="single"/>
              </w:rPr>
              <w:t xml:space="preserve">250 Capacity – </w:t>
            </w:r>
            <w:r w:rsidR="0022538B">
              <w:rPr>
                <w:rFonts w:ascii="Trebuchet MS" w:hAnsi="Trebuchet MS"/>
                <w:sz w:val="20"/>
                <w:szCs w:val="20"/>
                <w:u w:val="single"/>
              </w:rPr>
              <w:t>(With some he</w:t>
            </w:r>
            <w:r>
              <w:rPr>
                <w:rFonts w:ascii="Trebuchet MS" w:hAnsi="Trebuchet MS"/>
                <w:sz w:val="20"/>
                <w:szCs w:val="20"/>
                <w:u w:val="single"/>
              </w:rPr>
              <w:t>ld back which could be released at a later date)</w:t>
            </w:r>
          </w:p>
          <w:p w14:paraId="5D8208C7" w14:textId="7D1E84A3" w:rsidR="00B4702A" w:rsidRDefault="00B4702A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</w:t>
            </w:r>
            <w:r w:rsidRPr="00B4702A">
              <w:rPr>
                <w:rFonts w:ascii="Trebuchet MS" w:hAnsi="Trebuchet MS"/>
                <w:b/>
                <w:sz w:val="20"/>
                <w:szCs w:val="20"/>
              </w:rPr>
              <w:t>50</w:t>
            </w:r>
            <w:r>
              <w:rPr>
                <w:rFonts w:ascii="Trebuchet MS" w:hAnsi="Trebuchet MS"/>
                <w:sz w:val="20"/>
                <w:szCs w:val="20"/>
              </w:rPr>
              <w:t xml:space="preserve"> to be sold via Hull Box Office/Hull 2017 </w:t>
            </w:r>
          </w:p>
          <w:p w14:paraId="6122254A" w14:textId="753A5D58" w:rsidR="00B4702A" w:rsidRDefault="00B4702A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 w:rsidRPr="00B4702A">
              <w:rPr>
                <w:rFonts w:ascii="Trebuchet MS" w:hAnsi="Trebuchet MS"/>
                <w:b/>
                <w:sz w:val="20"/>
                <w:szCs w:val="20"/>
              </w:rPr>
              <w:t>60</w:t>
            </w:r>
            <w:r>
              <w:rPr>
                <w:rFonts w:ascii="Trebuchet MS" w:hAnsi="Trebuchet MS"/>
                <w:sz w:val="20"/>
                <w:szCs w:val="20"/>
              </w:rPr>
              <w:t xml:space="preserve"> to be sold at Freedom Centre Box Office </w:t>
            </w:r>
          </w:p>
          <w:p w14:paraId="033CDA87" w14:textId="75A33151" w:rsidR="00B4702A" w:rsidRDefault="00B4702A" w:rsidP="00B4702A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56C72744" w14:textId="1F0117E4" w:rsidR="00B4702A" w:rsidRDefault="00B4702A" w:rsidP="00B4702A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Access/Inclusion – BSL interpreted performance to be decided on ASAP.</w:t>
            </w:r>
          </w:p>
          <w:p w14:paraId="7837A242" w14:textId="0958AA8D" w:rsidR="00B4702A" w:rsidRPr="00B4702A" w:rsidRDefault="00B4702A" w:rsidP="00B4702A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8 tickets held at Freedom Centre per show (1 Wheelchair User &amp; </w:t>
            </w:r>
            <w:proofErr w:type="spellStart"/>
            <w:r>
              <w:rPr>
                <w:rFonts w:ascii="Trebuchet MS" w:hAnsi="Trebuchet MS"/>
                <w:sz w:val="20"/>
                <w:szCs w:val="20"/>
              </w:rPr>
              <w:t>Carer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)</w:t>
            </w:r>
          </w:p>
          <w:p w14:paraId="5B1BEC82" w14:textId="77777777" w:rsidR="00B4702A" w:rsidRDefault="00B4702A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bookmarkStart w:id="0" w:name="_GoBack"/>
            <w:bookmarkEnd w:id="0"/>
          </w:p>
          <w:p w14:paraId="27444F34" w14:textId="77777777" w:rsidR="00B4702A" w:rsidRDefault="0022538B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  <w:r w:rsidRPr="0022538B">
              <w:rPr>
                <w:rFonts w:ascii="Trebuchet MS" w:hAnsi="Trebuchet MS"/>
                <w:b/>
                <w:sz w:val="20"/>
                <w:szCs w:val="20"/>
              </w:rPr>
              <w:t xml:space="preserve">To pull through to Hull 2017 website. </w:t>
            </w:r>
          </w:p>
          <w:p w14:paraId="029F3CFC" w14:textId="77777777" w:rsidR="0022538B" w:rsidRDefault="0022538B" w:rsidP="00DF65DC">
            <w:pPr>
              <w:shd w:val="clear" w:color="auto" w:fill="FFFFFF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2BD4CEF" w14:textId="07D1F7C8" w:rsidR="0022538B" w:rsidRDefault="0022538B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  <w:u w:val="single"/>
              </w:rPr>
            </w:pPr>
            <w:r w:rsidRPr="0022538B">
              <w:rPr>
                <w:rFonts w:ascii="Trebuchet MS" w:hAnsi="Trebuchet MS"/>
                <w:sz w:val="20"/>
                <w:szCs w:val="20"/>
                <w:u w:val="single"/>
              </w:rPr>
              <w:t>Official Copy:</w:t>
            </w:r>
          </w:p>
          <w:p w14:paraId="103A06B7" w14:textId="77777777" w:rsidR="0022538B" w:rsidRPr="0022538B" w:rsidRDefault="0022538B" w:rsidP="0022538B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22538B">
              <w:rPr>
                <w:rStyle w:val="Strong"/>
                <w:rFonts w:ascii="Trebuchet MS" w:hAnsi="Trebuchet MS"/>
                <w:i/>
                <w:color w:val="191919"/>
                <w:sz w:val="20"/>
                <w:szCs w:val="20"/>
                <w:bdr w:val="none" w:sz="0" w:space="0" w:color="auto" w:frame="1"/>
              </w:rPr>
              <w:t xml:space="preserve">The story of Mick </w:t>
            </w:r>
            <w:proofErr w:type="spellStart"/>
            <w:r w:rsidRPr="0022538B">
              <w:rPr>
                <w:rStyle w:val="Strong"/>
                <w:rFonts w:ascii="Trebuchet MS" w:hAnsi="Trebuchet MS"/>
                <w:i/>
                <w:color w:val="191919"/>
                <w:sz w:val="20"/>
                <w:szCs w:val="20"/>
                <w:bdr w:val="none" w:sz="0" w:space="0" w:color="auto" w:frame="1"/>
              </w:rPr>
              <w:t>Ronson</w:t>
            </w:r>
            <w:proofErr w:type="spellEnd"/>
            <w:r w:rsidRPr="0022538B">
              <w:rPr>
                <w:rStyle w:val="Strong"/>
                <w:rFonts w:ascii="Trebuchet MS" w:hAnsi="Trebuchet MS"/>
                <w:i/>
                <w:color w:val="191919"/>
                <w:sz w:val="20"/>
                <w:szCs w:val="20"/>
                <w:bdr w:val="none" w:sz="0" w:space="0" w:color="auto" w:frame="1"/>
              </w:rPr>
              <w:t xml:space="preserve"> and the Spiders from Mars.</w:t>
            </w:r>
          </w:p>
          <w:p w14:paraId="1D205A19" w14:textId="77777777" w:rsidR="0022538B" w:rsidRPr="0022538B" w:rsidRDefault="0022538B" w:rsidP="0022538B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 xml:space="preserve">Our city has always been home to rule breakers, game changers and history makers, with Hull-born rock legend Mick </w:t>
            </w:r>
            <w:proofErr w:type="spellStart"/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>Ronson</w:t>
            </w:r>
            <w:proofErr w:type="spellEnd"/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 xml:space="preserve"> among the most famous of the lot.</w:t>
            </w:r>
          </w:p>
          <w:p w14:paraId="7D2D2CB9" w14:textId="77777777" w:rsidR="0022538B" w:rsidRPr="0022538B" w:rsidRDefault="0022538B" w:rsidP="0022538B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 xml:space="preserve">But just how well do you know his story? In a project led by Hull writers and theatre makers, Garry Burnett and Rupert Creed, we dig a little deeper to uncover the untold tale </w:t>
            </w:r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lastRenderedPageBreak/>
              <w:t>of how a working-class boy from Greatfield Estate challenged social norms to champion a new music and social culture.</w:t>
            </w:r>
          </w:p>
          <w:p w14:paraId="4919A586" w14:textId="77777777" w:rsidR="0022538B" w:rsidRPr="0022538B" w:rsidRDefault="0022538B" w:rsidP="0022538B">
            <w:pPr>
              <w:pStyle w:val="NormalWeb"/>
              <w:shd w:val="clear" w:color="auto" w:fill="FFFFFF"/>
              <w:spacing w:before="0" w:beforeAutospacing="0" w:after="30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 xml:space="preserve">Hear the real stories from family, fellow musicians and fans of how Mick </w:t>
            </w:r>
            <w:proofErr w:type="spellStart"/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>Ronson</w:t>
            </w:r>
            <w:proofErr w:type="spellEnd"/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 xml:space="preserve"> became a rock legend, in this multimedia extravaganza comprising storytelling, archive footage, live music, personal photographs and memorabilia.</w:t>
            </w:r>
          </w:p>
          <w:p w14:paraId="660E5E23" w14:textId="77777777" w:rsidR="0022538B" w:rsidRDefault="0022538B" w:rsidP="0022538B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>Rupert Creed, co-writer of</w:t>
            </w:r>
            <w:r w:rsidRPr="0022538B">
              <w:rPr>
                <w:rStyle w:val="apple-converted-space"/>
                <w:rFonts w:ascii="Trebuchet MS" w:hAnsi="Trebuchet MS"/>
                <w:i/>
                <w:color w:val="191919"/>
                <w:sz w:val="20"/>
                <w:szCs w:val="20"/>
              </w:rPr>
              <w:t> </w:t>
            </w:r>
            <w:r w:rsidRPr="0022538B">
              <w:rPr>
                <w:rStyle w:val="Emphasis"/>
                <w:rFonts w:ascii="Trebuchet MS" w:hAnsi="Trebuchet MS"/>
                <w:i w:val="0"/>
                <w:color w:val="191919"/>
                <w:sz w:val="20"/>
                <w:szCs w:val="20"/>
                <w:bdr w:val="none" w:sz="0" w:space="0" w:color="auto" w:frame="1"/>
              </w:rPr>
              <w:t>Turn and Face the Strange</w:t>
            </w:r>
            <w:r w:rsidRPr="0022538B">
              <w:rPr>
                <w:rStyle w:val="apple-converted-space"/>
                <w:rFonts w:ascii="Trebuchet MS" w:hAnsi="Trebuchet MS"/>
                <w:i/>
                <w:color w:val="191919"/>
                <w:sz w:val="20"/>
                <w:szCs w:val="20"/>
              </w:rPr>
              <w:t> </w:t>
            </w:r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 xml:space="preserve">said, “Mick </w:t>
            </w:r>
            <w:proofErr w:type="spellStart"/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>Ronson</w:t>
            </w:r>
            <w:proofErr w:type="spellEnd"/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 xml:space="preserve"> was a ground-breaking guitarist, composer and album producer who shot to stardom in the 1970s with David Bowie’s band The Spiders from Mars alongside Hull-based musicians Trevor Bolder and Woody </w:t>
            </w:r>
            <w:proofErr w:type="spellStart"/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>Woodmansey</w:t>
            </w:r>
            <w:proofErr w:type="spellEnd"/>
            <w:r w:rsidRPr="0022538B">
              <w:rPr>
                <w:rFonts w:ascii="Trebuchet MS" w:hAnsi="Trebuchet MS"/>
                <w:i/>
                <w:color w:val="191919"/>
                <w:sz w:val="20"/>
                <w:szCs w:val="20"/>
              </w:rPr>
              <w:t>. But the story of his upbringing on Greatfield Estate and his early career in Hull bands such as The Rats is less well known. This is a great opportunity for friends, fans and fellow-musicians to help us tell the real story of his Hull roots, how he came to play a pivotal role in the rise of glam-rock, and how his skill as musician took him to international rock-star status.”</w:t>
            </w:r>
          </w:p>
          <w:p w14:paraId="1D8F20A2" w14:textId="7E06CDB4" w:rsidR="0022538B" w:rsidRPr="0022538B" w:rsidRDefault="0022538B" w:rsidP="0022538B">
            <w:pPr>
              <w:pStyle w:val="NormalWeb"/>
              <w:shd w:val="clear" w:color="auto" w:fill="FFFFFF"/>
              <w:spacing w:before="0" w:beforeAutospacing="0" w:after="0" w:afterAutospacing="0" w:line="330" w:lineRule="atLeast"/>
              <w:textAlignment w:val="baseline"/>
              <w:rPr>
                <w:rFonts w:ascii="Trebuchet MS" w:hAnsi="Trebuchet MS"/>
                <w:i/>
                <w:color w:val="191919"/>
                <w:sz w:val="20"/>
                <w:szCs w:val="20"/>
              </w:rPr>
            </w:pP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996099" w14:textId="77777777" w:rsidR="0009209E" w:rsidRDefault="0009209E" w:rsidP="00AF2B08">
      <w:r>
        <w:separator/>
      </w:r>
    </w:p>
  </w:endnote>
  <w:endnote w:type="continuationSeparator" w:id="0">
    <w:p w14:paraId="0F489102" w14:textId="77777777" w:rsidR="0009209E" w:rsidRDefault="0009209E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DC072" w14:textId="77777777" w:rsidR="0009209E" w:rsidRDefault="0009209E" w:rsidP="00AF2B08">
      <w:r>
        <w:separator/>
      </w:r>
    </w:p>
  </w:footnote>
  <w:footnote w:type="continuationSeparator" w:id="0">
    <w:p w14:paraId="612A3518" w14:textId="77777777" w:rsidR="0009209E" w:rsidRDefault="0009209E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715AD"/>
    <w:multiLevelType w:val="hybridMultilevel"/>
    <w:tmpl w:val="98E4EE28"/>
    <w:lvl w:ilvl="0" w:tplc="25A21B46">
      <w:start w:val="6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16"/>
  </w:num>
  <w:num w:numId="5">
    <w:abstractNumId w:val="11"/>
  </w:num>
  <w:num w:numId="6">
    <w:abstractNumId w:val="9"/>
  </w:num>
  <w:num w:numId="7">
    <w:abstractNumId w:val="26"/>
  </w:num>
  <w:num w:numId="8">
    <w:abstractNumId w:val="13"/>
  </w:num>
  <w:num w:numId="9">
    <w:abstractNumId w:val="14"/>
  </w:num>
  <w:num w:numId="10">
    <w:abstractNumId w:val="24"/>
  </w:num>
  <w:num w:numId="11">
    <w:abstractNumId w:val="3"/>
  </w:num>
  <w:num w:numId="12">
    <w:abstractNumId w:val="21"/>
  </w:num>
  <w:num w:numId="13">
    <w:abstractNumId w:val="19"/>
  </w:num>
  <w:num w:numId="14">
    <w:abstractNumId w:val="12"/>
  </w:num>
  <w:num w:numId="15">
    <w:abstractNumId w:val="5"/>
  </w:num>
  <w:num w:numId="16">
    <w:abstractNumId w:val="25"/>
  </w:num>
  <w:num w:numId="17">
    <w:abstractNumId w:val="15"/>
  </w:num>
  <w:num w:numId="18">
    <w:abstractNumId w:val="18"/>
  </w:num>
  <w:num w:numId="19">
    <w:abstractNumId w:val="23"/>
  </w:num>
  <w:num w:numId="20">
    <w:abstractNumId w:val="2"/>
  </w:num>
  <w:num w:numId="21">
    <w:abstractNumId w:val="22"/>
  </w:num>
  <w:num w:numId="22">
    <w:abstractNumId w:val="6"/>
  </w:num>
  <w:num w:numId="23">
    <w:abstractNumId w:val="7"/>
  </w:num>
  <w:num w:numId="24">
    <w:abstractNumId w:val="27"/>
  </w:num>
  <w:num w:numId="25">
    <w:abstractNumId w:val="30"/>
  </w:num>
  <w:num w:numId="26">
    <w:abstractNumId w:val="0"/>
  </w:num>
  <w:num w:numId="27">
    <w:abstractNumId w:val="28"/>
  </w:num>
  <w:num w:numId="28">
    <w:abstractNumId w:val="20"/>
  </w:num>
  <w:num w:numId="29">
    <w:abstractNumId w:val="17"/>
  </w:num>
  <w:num w:numId="30">
    <w:abstractNumId w:val="29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0F0D5A"/>
    <w:rsid w:val="0010188F"/>
    <w:rsid w:val="00102157"/>
    <w:rsid w:val="00103D2C"/>
    <w:rsid w:val="00115713"/>
    <w:rsid w:val="00121303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2538B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6662E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4702A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  <w:style w:type="paragraph" w:styleId="NormalWeb">
    <w:name w:val="Normal (Web)"/>
    <w:basedOn w:val="Normal"/>
    <w:uiPriority w:val="99"/>
    <w:unhideWhenUsed/>
    <w:rsid w:val="002253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22538B"/>
    <w:rPr>
      <w:b/>
      <w:bCs/>
    </w:rPr>
  </w:style>
  <w:style w:type="character" w:customStyle="1" w:styleId="apple-converted-space">
    <w:name w:val="apple-converted-space"/>
    <w:basedOn w:val="DefaultParagraphFont"/>
    <w:rsid w:val="0022538B"/>
  </w:style>
  <w:style w:type="character" w:styleId="Emphasis">
    <w:name w:val="Emphasis"/>
    <w:basedOn w:val="DefaultParagraphFont"/>
    <w:uiPriority w:val="20"/>
    <w:qFormat/>
    <w:rsid w:val="002253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22573-2690-4874-BFD0-A5BD56143E0C}">
  <ds:schemaRefs>
    <ds:schemaRef ds:uri="http://purl.org/dc/terms/"/>
    <ds:schemaRef ds:uri="http://purl.org/dc/dcmitype/"/>
    <ds:schemaRef ds:uri="80129174-c05c-43cc-8e32-21fcbdfe5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418E5E4-8E4C-4BA2-B5D2-D367673A855B}"/>
</file>

<file path=customXml/itemProps4.xml><?xml version="1.0" encoding="utf-8"?>
<ds:datastoreItem xmlns:ds="http://schemas.openxmlformats.org/officeDocument/2006/customXml" ds:itemID="{AFFC1D09-A50B-40B3-B2BF-D59454B15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2</cp:revision>
  <cp:lastPrinted>2016-05-17T09:28:00Z</cp:lastPrinted>
  <dcterms:created xsi:type="dcterms:W3CDTF">2017-03-22T11:37:00Z</dcterms:created>
  <dcterms:modified xsi:type="dcterms:W3CDTF">2017-03-22T11:37:00Z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