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5F" w:rsidRDefault="00B4785F" w:rsidP="00384A3D">
      <w:pPr>
        <w:rPr>
          <w:rFonts w:ascii="Calibri" w:hAnsi="Calibri" w:cs="Arial"/>
          <w:b/>
          <w:sz w:val="22"/>
          <w:szCs w:val="22"/>
        </w:rPr>
      </w:pPr>
      <w:r w:rsidRPr="00351152">
        <w:rPr>
          <w:rFonts w:ascii="Trebuchet MS" w:hAnsi="Trebuchet MS"/>
          <w:noProof/>
          <w:color w:val="000000" w:themeColor="text1"/>
          <w:lang w:eastAsia="en-GB"/>
        </w:rPr>
        <w:drawing>
          <wp:anchor distT="0" distB="0" distL="114300" distR="114300" simplePos="0" relativeHeight="251659264" behindDoc="0" locked="0" layoutInCell="1" allowOverlap="1" wp14:anchorId="40820317" wp14:editId="56BD6C2F">
            <wp:simplePos x="0" y="0"/>
            <wp:positionH relativeFrom="margin">
              <wp:posOffset>3176270</wp:posOffset>
            </wp:positionH>
            <wp:positionV relativeFrom="paragraph">
              <wp:posOffset>66675</wp:posOffset>
            </wp:positionV>
            <wp:extent cx="1884680" cy="1057275"/>
            <wp:effectExtent l="0" t="0" r="0" b="9525"/>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757" t="28235" r="22757" b="28471"/>
                    <a:stretch/>
                  </pic:blipFill>
                  <pic:spPr bwMode="auto">
                    <a:xfrm>
                      <a:off x="0" y="0"/>
                      <a:ext cx="1884680" cy="1057275"/>
                    </a:xfrm>
                    <a:prstGeom prst="rect">
                      <a:avLst/>
                    </a:prstGeom>
                    <a:noFill/>
                    <a:ln>
                      <a:noFill/>
                    </a:ln>
                    <a:extLst>
                      <a:ext uri="{53640926-AAD7-44D8-BBD7-CCE9431645EC}">
                        <a14:shadowObscured xmlns:a14="http://schemas.microsoft.com/office/drawing/2010/main"/>
                      </a:ext>
                    </a:extLst>
                  </pic:spPr>
                </pic:pic>
              </a:graphicData>
            </a:graphic>
          </wp:anchor>
        </w:drawing>
      </w:r>
    </w:p>
    <w:p w:rsidR="00B4785F" w:rsidRDefault="00FF5C6A" w:rsidP="00384A3D">
      <w:pPr>
        <w:rPr>
          <w:rFonts w:ascii="Calibri" w:hAnsi="Calibri" w:cs="Arial"/>
          <w:b/>
          <w:sz w:val="22"/>
          <w:szCs w:val="22"/>
        </w:rPr>
      </w:pPr>
      <w:r>
        <w:rPr>
          <w:noProof/>
          <w:lang w:eastAsia="en-GB"/>
        </w:rPr>
        <w:drawing>
          <wp:inline distT="0" distB="0" distL="0" distR="0" wp14:anchorId="69A2CF50" wp14:editId="25F812E5">
            <wp:extent cx="1112520" cy="259080"/>
            <wp:effectExtent l="0" t="0" r="0" b="7620"/>
            <wp:docPr id="1" name="Picture 1"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_02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2520" cy="259080"/>
                    </a:xfrm>
                    <a:prstGeom prst="rect">
                      <a:avLst/>
                    </a:prstGeom>
                    <a:noFill/>
                    <a:ln>
                      <a:noFill/>
                    </a:ln>
                  </pic:spPr>
                </pic:pic>
              </a:graphicData>
            </a:graphic>
          </wp:inline>
        </w:drawing>
      </w:r>
      <w:r w:rsidR="0001412D" w:rsidRPr="0001412D">
        <w:rPr>
          <w:rStyle w:val="Normal"/>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01412D">
        <w:rPr>
          <w:rFonts w:ascii="Calibri" w:hAnsi="Calibri" w:cs="Arial"/>
          <w:b/>
          <w:noProof/>
          <w:sz w:val="22"/>
          <w:szCs w:val="22"/>
          <w:lang w:eastAsia="en-GB"/>
        </w:rPr>
        <w:t xml:space="preserve">           </w:t>
      </w:r>
      <w:r w:rsidR="0001412D">
        <w:rPr>
          <w:rFonts w:ascii="Calibri" w:hAnsi="Calibri" w:cs="Arial"/>
          <w:b/>
          <w:noProof/>
          <w:sz w:val="22"/>
          <w:szCs w:val="22"/>
          <w:lang w:eastAsia="en-GB"/>
        </w:rPr>
        <w:drawing>
          <wp:inline distT="0" distB="0" distL="0" distR="0" wp14:anchorId="51CCAEC3" wp14:editId="34594E39">
            <wp:extent cx="1356360" cy="388620"/>
            <wp:effectExtent l="0" t="0" r="0" b="0"/>
            <wp:docPr id="4" name="Picture 4" descr="C:\Users\nosmond-evans\AppData\Local\Microsoft\Windows\Temporary Internet Files\Content.Outlook\TR0TEP10\British-Council-stacked-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smond-evans\AppData\Local\Microsoft\Windows\Temporary Internet Files\Content.Outlook\TR0TEP10\British-Council-stacked-positiv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6360" cy="388620"/>
                    </a:xfrm>
                    <a:prstGeom prst="rect">
                      <a:avLst/>
                    </a:prstGeom>
                    <a:noFill/>
                    <a:ln>
                      <a:noFill/>
                    </a:ln>
                  </pic:spPr>
                </pic:pic>
              </a:graphicData>
            </a:graphic>
          </wp:inline>
        </w:drawing>
      </w:r>
      <w:r w:rsidR="0001412D">
        <w:rPr>
          <w:rFonts w:ascii="Calibri" w:hAnsi="Calibri" w:cs="Arial"/>
          <w:b/>
          <w:noProof/>
          <w:sz w:val="22"/>
          <w:szCs w:val="22"/>
          <w:lang w:eastAsia="en-GB"/>
        </w:rPr>
        <w:t xml:space="preserve">       </w:t>
      </w:r>
    </w:p>
    <w:p w:rsidR="00B4785F" w:rsidRDefault="00B4785F" w:rsidP="00384A3D">
      <w:pPr>
        <w:rPr>
          <w:rFonts w:ascii="Calibri" w:hAnsi="Calibri" w:cs="Arial"/>
          <w:b/>
          <w:sz w:val="22"/>
          <w:szCs w:val="22"/>
        </w:rPr>
      </w:pPr>
    </w:p>
    <w:p w:rsidR="00B4785F" w:rsidRDefault="00B4785F" w:rsidP="00384A3D">
      <w:pPr>
        <w:rPr>
          <w:rFonts w:ascii="Calibri" w:hAnsi="Calibri" w:cs="Arial"/>
          <w:b/>
          <w:sz w:val="22"/>
          <w:szCs w:val="22"/>
        </w:rPr>
      </w:pPr>
    </w:p>
    <w:p w:rsidR="00B4785F" w:rsidRDefault="00B4785F" w:rsidP="00384A3D">
      <w:pPr>
        <w:rPr>
          <w:rFonts w:ascii="Calibri" w:hAnsi="Calibri" w:cs="Arial"/>
          <w:b/>
          <w:sz w:val="22"/>
          <w:szCs w:val="22"/>
        </w:rPr>
      </w:pPr>
    </w:p>
    <w:p w:rsidR="00B4785F" w:rsidRDefault="00B4785F" w:rsidP="00384A3D">
      <w:pPr>
        <w:rPr>
          <w:rFonts w:ascii="Calibri" w:hAnsi="Calibri" w:cs="Arial"/>
          <w:b/>
          <w:sz w:val="22"/>
          <w:szCs w:val="22"/>
        </w:rPr>
      </w:pPr>
    </w:p>
    <w:p w:rsidR="00B4785F" w:rsidRDefault="00B4785F" w:rsidP="00384A3D">
      <w:pPr>
        <w:rPr>
          <w:rFonts w:ascii="Calibri" w:hAnsi="Calibri" w:cs="Arial"/>
          <w:b/>
          <w:sz w:val="22"/>
          <w:szCs w:val="22"/>
        </w:rPr>
      </w:pPr>
    </w:p>
    <w:p w:rsidR="00B4785F" w:rsidRDefault="00B4785F" w:rsidP="00384A3D">
      <w:pPr>
        <w:rPr>
          <w:rFonts w:ascii="Calibri" w:hAnsi="Calibri" w:cs="Arial"/>
          <w:b/>
          <w:sz w:val="22"/>
          <w:szCs w:val="22"/>
        </w:rPr>
      </w:pPr>
    </w:p>
    <w:p w:rsidR="00552A4A" w:rsidRPr="001B5F88" w:rsidRDefault="00552A4A" w:rsidP="00384A3D">
      <w:pPr>
        <w:rPr>
          <w:rFonts w:ascii="Calibri" w:hAnsi="Calibri" w:cs="Arial"/>
          <w:sz w:val="22"/>
          <w:szCs w:val="22"/>
        </w:rPr>
      </w:pPr>
      <w:r w:rsidRPr="001B5F88">
        <w:rPr>
          <w:rFonts w:ascii="Calibri" w:hAnsi="Calibri" w:cs="Arial"/>
          <w:b/>
          <w:sz w:val="22"/>
          <w:szCs w:val="22"/>
        </w:rPr>
        <w:t>ROYAL INSTITUTE OF BRITISH ARCHITECTS PRESS RELEASE</w:t>
      </w:r>
    </w:p>
    <w:p w:rsidR="001B5F88" w:rsidRPr="001B5F88" w:rsidRDefault="001B5F88" w:rsidP="00384A3D">
      <w:pPr>
        <w:rPr>
          <w:rFonts w:ascii="Calibri" w:hAnsi="Calibri" w:cs="Arial"/>
          <w:sz w:val="22"/>
          <w:szCs w:val="22"/>
        </w:rPr>
      </w:pPr>
      <w:bookmarkStart w:id="0" w:name="_GoBack"/>
      <w:bookmarkEnd w:id="0"/>
    </w:p>
    <w:p w:rsidR="00552A4A" w:rsidRPr="001B5F88" w:rsidRDefault="004232D5" w:rsidP="00384A3D">
      <w:pPr>
        <w:rPr>
          <w:rFonts w:ascii="Calibri" w:hAnsi="Calibri" w:cs="Arial"/>
          <w:sz w:val="22"/>
          <w:szCs w:val="22"/>
        </w:rPr>
      </w:pPr>
      <w:r w:rsidRPr="001B5F88">
        <w:rPr>
          <w:rFonts w:ascii="Calibri" w:hAnsi="Calibri" w:cs="Arial"/>
          <w:sz w:val="22"/>
          <w:szCs w:val="22"/>
        </w:rPr>
        <w:t xml:space="preserve">For immediate release: </w:t>
      </w:r>
      <w:r w:rsidR="00AD6FC2">
        <w:rPr>
          <w:rFonts w:ascii="Calibri" w:hAnsi="Calibri" w:cs="Arial"/>
          <w:sz w:val="22"/>
          <w:szCs w:val="22"/>
        </w:rPr>
        <w:t>1</w:t>
      </w:r>
      <w:r w:rsidR="00917360" w:rsidRPr="001B5F88">
        <w:rPr>
          <w:rFonts w:ascii="Calibri" w:hAnsi="Calibri" w:cs="Arial"/>
          <w:sz w:val="22"/>
          <w:szCs w:val="22"/>
        </w:rPr>
        <w:t xml:space="preserve"> </w:t>
      </w:r>
      <w:r w:rsidR="00AD6FC2">
        <w:rPr>
          <w:rFonts w:ascii="Calibri" w:hAnsi="Calibri" w:cs="Arial"/>
          <w:sz w:val="22"/>
          <w:szCs w:val="22"/>
        </w:rPr>
        <w:t>August</w:t>
      </w:r>
      <w:r w:rsidRPr="001B5F88">
        <w:rPr>
          <w:rFonts w:ascii="Calibri" w:hAnsi="Calibri" w:cs="Arial"/>
          <w:sz w:val="22"/>
          <w:szCs w:val="22"/>
        </w:rPr>
        <w:t xml:space="preserve"> 2017</w:t>
      </w:r>
    </w:p>
    <w:p w:rsidR="00A17895" w:rsidRPr="001B5F88" w:rsidRDefault="00A17895" w:rsidP="00384A3D">
      <w:pPr>
        <w:rPr>
          <w:rFonts w:ascii="Calibri" w:hAnsi="Calibri" w:cs="Arial"/>
          <w:sz w:val="22"/>
          <w:szCs w:val="22"/>
        </w:rPr>
      </w:pPr>
    </w:p>
    <w:p w:rsidR="00A17895" w:rsidRPr="00AD6FC2" w:rsidRDefault="00A17895" w:rsidP="00CC5DF8">
      <w:pPr>
        <w:jc w:val="center"/>
        <w:rPr>
          <w:rFonts w:ascii="Calibri" w:hAnsi="Calibri" w:cs="Arial"/>
          <w:b/>
          <w:sz w:val="30"/>
          <w:szCs w:val="30"/>
        </w:rPr>
      </w:pPr>
      <w:r w:rsidRPr="00AD6FC2">
        <w:rPr>
          <w:rFonts w:ascii="Calibri" w:hAnsi="Calibri" w:cs="Arial"/>
          <w:b/>
          <w:sz w:val="30"/>
          <w:szCs w:val="30"/>
        </w:rPr>
        <w:t xml:space="preserve">RIBA </w:t>
      </w:r>
      <w:r w:rsidR="009D6E5E" w:rsidRPr="00AD6FC2">
        <w:rPr>
          <w:rFonts w:ascii="Calibri" w:hAnsi="Calibri" w:cs="Arial"/>
          <w:b/>
          <w:sz w:val="30"/>
          <w:szCs w:val="30"/>
        </w:rPr>
        <w:t xml:space="preserve">and Hull 2017 </w:t>
      </w:r>
      <w:r w:rsidR="00D75677" w:rsidRPr="00AD6FC2">
        <w:rPr>
          <w:rFonts w:ascii="Calibri" w:hAnsi="Calibri" w:cs="Arial"/>
          <w:b/>
          <w:sz w:val="30"/>
          <w:szCs w:val="30"/>
        </w:rPr>
        <w:t>p</w:t>
      </w:r>
      <w:r w:rsidR="009548E6" w:rsidRPr="00AD6FC2">
        <w:rPr>
          <w:rFonts w:ascii="Calibri" w:hAnsi="Calibri" w:cs="Arial"/>
          <w:b/>
          <w:sz w:val="30"/>
          <w:szCs w:val="30"/>
        </w:rPr>
        <w:t>ut</w:t>
      </w:r>
      <w:r w:rsidR="00D64BED" w:rsidRPr="00AD6FC2">
        <w:rPr>
          <w:rFonts w:ascii="Calibri" w:hAnsi="Calibri" w:cs="Arial"/>
          <w:b/>
          <w:sz w:val="30"/>
          <w:szCs w:val="30"/>
        </w:rPr>
        <w:t xml:space="preserve"> </w:t>
      </w:r>
      <w:r w:rsidR="00D75677" w:rsidRPr="00AD6FC2">
        <w:rPr>
          <w:rFonts w:ascii="Calibri" w:hAnsi="Calibri" w:cs="Arial"/>
          <w:b/>
          <w:sz w:val="30"/>
          <w:szCs w:val="30"/>
        </w:rPr>
        <w:t>a</w:t>
      </w:r>
      <w:r w:rsidR="00D64BED" w:rsidRPr="00AD6FC2">
        <w:rPr>
          <w:rFonts w:ascii="Calibri" w:hAnsi="Calibri" w:cs="Arial"/>
          <w:b/>
          <w:sz w:val="30"/>
          <w:szCs w:val="30"/>
        </w:rPr>
        <w:t xml:space="preserve">rchitecture </w:t>
      </w:r>
      <w:r w:rsidR="00D75677" w:rsidRPr="00AD6FC2">
        <w:rPr>
          <w:rFonts w:ascii="Calibri" w:hAnsi="Calibri" w:cs="Arial"/>
          <w:b/>
          <w:sz w:val="30"/>
          <w:szCs w:val="30"/>
        </w:rPr>
        <w:t>c</w:t>
      </w:r>
      <w:r w:rsidR="009548E6" w:rsidRPr="00AD6FC2">
        <w:rPr>
          <w:rFonts w:ascii="Calibri" w:hAnsi="Calibri" w:cs="Arial"/>
          <w:b/>
          <w:sz w:val="30"/>
          <w:szCs w:val="30"/>
        </w:rPr>
        <w:t xml:space="preserve">entre </w:t>
      </w:r>
      <w:r w:rsidR="00D75677" w:rsidRPr="00AD6FC2">
        <w:rPr>
          <w:rFonts w:ascii="Calibri" w:hAnsi="Calibri" w:cs="Arial"/>
          <w:b/>
          <w:sz w:val="30"/>
          <w:szCs w:val="30"/>
        </w:rPr>
        <w:t>s</w:t>
      </w:r>
      <w:r w:rsidR="009548E6" w:rsidRPr="00AD6FC2">
        <w:rPr>
          <w:rFonts w:ascii="Calibri" w:hAnsi="Calibri" w:cs="Arial"/>
          <w:b/>
          <w:sz w:val="30"/>
          <w:szCs w:val="30"/>
        </w:rPr>
        <w:t xml:space="preserve">tage </w:t>
      </w:r>
      <w:r w:rsidR="006D3C62" w:rsidRPr="00AD6FC2">
        <w:rPr>
          <w:rFonts w:ascii="Calibri" w:hAnsi="Calibri" w:cs="Arial"/>
          <w:b/>
          <w:sz w:val="30"/>
          <w:szCs w:val="30"/>
        </w:rPr>
        <w:t>i</w:t>
      </w:r>
      <w:r w:rsidR="00917360" w:rsidRPr="00AD6FC2">
        <w:rPr>
          <w:rFonts w:ascii="Calibri" w:hAnsi="Calibri" w:cs="Arial"/>
          <w:b/>
          <w:sz w:val="30"/>
          <w:szCs w:val="30"/>
        </w:rPr>
        <w:t xml:space="preserve">n </w:t>
      </w:r>
      <w:r w:rsidR="009D6E5E" w:rsidRPr="00AD6FC2">
        <w:rPr>
          <w:rFonts w:ascii="Calibri" w:hAnsi="Calibri" w:cs="Arial"/>
          <w:b/>
          <w:sz w:val="30"/>
          <w:szCs w:val="30"/>
        </w:rPr>
        <w:t>City of Culture year</w:t>
      </w:r>
    </w:p>
    <w:p w:rsidR="00AD6FC2" w:rsidRPr="00AD6FC2" w:rsidRDefault="00AD6FC2" w:rsidP="00CC5DF8">
      <w:pPr>
        <w:jc w:val="center"/>
        <w:rPr>
          <w:rFonts w:ascii="Calibri" w:hAnsi="Calibri" w:cs="Arial"/>
          <w:b/>
          <w:sz w:val="28"/>
          <w:szCs w:val="28"/>
        </w:rPr>
      </w:pPr>
    </w:p>
    <w:p w:rsidR="00A17895" w:rsidRPr="00F320CD" w:rsidRDefault="00AD6FC2" w:rsidP="00AD6FC2">
      <w:pPr>
        <w:jc w:val="center"/>
        <w:rPr>
          <w:rFonts w:ascii="Arial" w:hAnsi="Arial" w:cs="Arial"/>
          <w:sz w:val="16"/>
          <w:szCs w:val="16"/>
        </w:rPr>
      </w:pPr>
      <w:r w:rsidRPr="00F320CD">
        <w:rPr>
          <w:rFonts w:ascii="Arial" w:hAnsi="Arial" w:cs="Arial"/>
          <w:noProof/>
          <w:sz w:val="16"/>
          <w:szCs w:val="16"/>
          <w:lang w:eastAsia="en-GB"/>
        </w:rPr>
        <w:drawing>
          <wp:inline distT="0" distB="0" distL="0" distR="0" wp14:anchorId="73225DCB" wp14:editId="0875206C">
            <wp:extent cx="2598420" cy="2598420"/>
            <wp:effectExtent l="0" t="0" r="0" b="0"/>
            <wp:docPr id="3" name="Picture 3" descr="\\inst.riba.net\shared\Public$\03 Comms and Outreach\Public Programmes\03. Exhibitions and seasons\00. 2017\Hull Commission\Press and Marketing\APPROVED IMAGES\PVE_HULL_PAINT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iba.net\shared\Public$\03 Comms and Outreach\Public Programmes\03. Exhibitions and seasons\00. 2017\Hull Commission\Press and Marketing\APPROVED IMAGES\PVE_HULL_PAINT_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6407" cy="2596407"/>
                    </a:xfrm>
                    <a:prstGeom prst="rect">
                      <a:avLst/>
                    </a:prstGeom>
                    <a:noFill/>
                    <a:ln>
                      <a:noFill/>
                    </a:ln>
                  </pic:spPr>
                </pic:pic>
              </a:graphicData>
            </a:graphic>
          </wp:inline>
        </w:drawing>
      </w:r>
    </w:p>
    <w:p w:rsidR="00F320CD" w:rsidRPr="00F320CD" w:rsidRDefault="00F320CD" w:rsidP="00F320CD">
      <w:pPr>
        <w:spacing w:line="360" w:lineRule="auto"/>
        <w:ind w:left="2127"/>
        <w:rPr>
          <w:rFonts w:ascii="Arial" w:hAnsi="Arial" w:cs="Arial"/>
          <w:sz w:val="16"/>
          <w:szCs w:val="16"/>
        </w:rPr>
      </w:pPr>
      <w:r>
        <w:rPr>
          <w:rFonts w:ascii="Arial" w:hAnsi="Arial" w:cs="Arial"/>
          <w:sz w:val="16"/>
          <w:szCs w:val="16"/>
        </w:rPr>
        <w:t xml:space="preserve">           </w:t>
      </w:r>
      <w:r w:rsidRPr="00F320CD">
        <w:rPr>
          <w:rFonts w:ascii="Arial" w:hAnsi="Arial" w:cs="Arial"/>
          <w:sz w:val="16"/>
          <w:szCs w:val="16"/>
        </w:rPr>
        <w:t xml:space="preserve">Pezo von </w:t>
      </w:r>
      <w:proofErr w:type="spellStart"/>
      <w:r w:rsidRPr="00F320CD">
        <w:rPr>
          <w:rFonts w:ascii="Arial" w:hAnsi="Arial" w:cs="Arial"/>
          <w:sz w:val="16"/>
          <w:szCs w:val="16"/>
        </w:rPr>
        <w:t>Ellrichshausen</w:t>
      </w:r>
      <w:proofErr w:type="spellEnd"/>
      <w:r w:rsidRPr="00F320CD">
        <w:rPr>
          <w:rFonts w:ascii="Arial" w:hAnsi="Arial" w:cs="Arial"/>
          <w:sz w:val="16"/>
          <w:szCs w:val="16"/>
        </w:rPr>
        <w:t>, Hull pavilion, Hull, UK, 2017</w:t>
      </w:r>
    </w:p>
    <w:p w:rsidR="00AD6FC2" w:rsidRDefault="00AD6FC2" w:rsidP="00524A4F">
      <w:pPr>
        <w:rPr>
          <w:rFonts w:ascii="Calibri" w:hAnsi="Calibri" w:cs="Arial"/>
          <w:sz w:val="22"/>
          <w:szCs w:val="22"/>
        </w:rPr>
      </w:pPr>
    </w:p>
    <w:p w:rsidR="00AC7330" w:rsidRPr="001B5F88" w:rsidRDefault="002D2025" w:rsidP="00524A4F">
      <w:pPr>
        <w:rPr>
          <w:rFonts w:ascii="Calibri" w:hAnsi="Calibri" w:cs="Arial"/>
          <w:sz w:val="22"/>
          <w:szCs w:val="22"/>
          <w:lang w:eastAsia="en-GB"/>
        </w:rPr>
      </w:pPr>
      <w:r w:rsidRPr="001B5F88">
        <w:rPr>
          <w:rFonts w:ascii="Calibri" w:hAnsi="Calibri" w:cs="Arial"/>
          <w:sz w:val="22"/>
          <w:szCs w:val="22"/>
        </w:rPr>
        <w:t xml:space="preserve">The </w:t>
      </w:r>
      <w:r w:rsidR="002D6AD7" w:rsidRPr="001B5F88">
        <w:rPr>
          <w:rFonts w:ascii="Calibri" w:hAnsi="Calibri" w:cs="Arial"/>
          <w:sz w:val="22"/>
          <w:szCs w:val="22"/>
        </w:rPr>
        <w:t>Royal Institute of British Architects (</w:t>
      </w:r>
      <w:r w:rsidRPr="001B5F88">
        <w:rPr>
          <w:rFonts w:ascii="Calibri" w:hAnsi="Calibri" w:cs="Arial"/>
          <w:sz w:val="22"/>
          <w:szCs w:val="22"/>
        </w:rPr>
        <w:t>RIBA</w:t>
      </w:r>
      <w:r w:rsidR="002D6AD7" w:rsidRPr="001B5F88">
        <w:rPr>
          <w:rFonts w:ascii="Calibri" w:hAnsi="Calibri" w:cs="Arial"/>
          <w:sz w:val="22"/>
          <w:szCs w:val="22"/>
        </w:rPr>
        <w:t>)</w:t>
      </w:r>
      <w:r w:rsidR="002D3FDC" w:rsidRPr="001B5F88">
        <w:rPr>
          <w:rFonts w:ascii="Calibri" w:hAnsi="Calibri" w:cs="Arial"/>
          <w:sz w:val="22"/>
          <w:szCs w:val="22"/>
        </w:rPr>
        <w:t xml:space="preserve"> </w:t>
      </w:r>
      <w:r w:rsidR="0008538E" w:rsidRPr="001B5F88">
        <w:rPr>
          <w:rFonts w:ascii="Calibri" w:hAnsi="Calibri" w:cs="Arial"/>
          <w:sz w:val="22"/>
          <w:szCs w:val="22"/>
        </w:rPr>
        <w:t xml:space="preserve">and Hull UK City of Culture 2017 </w:t>
      </w:r>
      <w:r w:rsidR="00823B2D" w:rsidRPr="001B5F88">
        <w:rPr>
          <w:rFonts w:ascii="Calibri" w:hAnsi="Calibri" w:cs="Arial"/>
          <w:sz w:val="22"/>
          <w:szCs w:val="22"/>
        </w:rPr>
        <w:t xml:space="preserve">have </w:t>
      </w:r>
      <w:r w:rsidR="0008538E" w:rsidRPr="001B5F88">
        <w:rPr>
          <w:rFonts w:ascii="Calibri" w:hAnsi="Calibri" w:cs="Arial"/>
          <w:sz w:val="22"/>
          <w:szCs w:val="22"/>
        </w:rPr>
        <w:t xml:space="preserve">jointly </w:t>
      </w:r>
      <w:r w:rsidR="00D75677" w:rsidRPr="001B5F88">
        <w:rPr>
          <w:rFonts w:ascii="Calibri" w:hAnsi="Calibri" w:cs="Arial"/>
          <w:sz w:val="22"/>
          <w:szCs w:val="22"/>
        </w:rPr>
        <w:t>commissioned</w:t>
      </w:r>
      <w:r w:rsidR="00D75677" w:rsidRPr="001B5F88">
        <w:rPr>
          <w:rFonts w:ascii="Calibri" w:hAnsi="Calibri" w:cs="Arial"/>
          <w:sz w:val="22"/>
          <w:szCs w:val="22"/>
          <w:lang w:eastAsia="en-GB"/>
        </w:rPr>
        <w:t xml:space="preserve"> </w:t>
      </w:r>
      <w:r w:rsidR="0021786D" w:rsidRPr="001B5F88">
        <w:rPr>
          <w:rFonts w:ascii="Calibri" w:hAnsi="Calibri" w:cs="Arial"/>
          <w:sz w:val="22"/>
          <w:szCs w:val="22"/>
          <w:shd w:val="clear" w:color="auto" w:fill="FFFFFF"/>
        </w:rPr>
        <w:t xml:space="preserve">Chile-based architects Pezo von </w:t>
      </w:r>
      <w:proofErr w:type="spellStart"/>
      <w:r w:rsidR="0021786D" w:rsidRPr="001B5F88">
        <w:rPr>
          <w:rFonts w:ascii="Calibri" w:hAnsi="Calibri" w:cs="Arial"/>
          <w:sz w:val="22"/>
          <w:szCs w:val="22"/>
          <w:shd w:val="clear" w:color="auto" w:fill="FFFFFF"/>
        </w:rPr>
        <w:t>Ellrichshausen</w:t>
      </w:r>
      <w:proofErr w:type="spellEnd"/>
      <w:r w:rsidR="0021786D" w:rsidRPr="001B5F88">
        <w:rPr>
          <w:rFonts w:ascii="Calibri" w:hAnsi="Calibri" w:cs="Arial"/>
          <w:sz w:val="22"/>
          <w:szCs w:val="22"/>
          <w:lang w:eastAsia="en-GB"/>
        </w:rPr>
        <w:t xml:space="preserve"> </w:t>
      </w:r>
      <w:r w:rsidR="0008538E" w:rsidRPr="001B5F88">
        <w:rPr>
          <w:rFonts w:ascii="Calibri" w:hAnsi="Calibri" w:cs="Arial"/>
          <w:sz w:val="22"/>
          <w:szCs w:val="22"/>
          <w:lang w:eastAsia="en-GB"/>
        </w:rPr>
        <w:t xml:space="preserve">and Swiss artist Felice </w:t>
      </w:r>
      <w:proofErr w:type="spellStart"/>
      <w:r w:rsidR="0008538E" w:rsidRPr="001B5F88">
        <w:rPr>
          <w:rFonts w:ascii="Calibri" w:hAnsi="Calibri" w:cs="Arial"/>
          <w:sz w:val="22"/>
          <w:szCs w:val="22"/>
          <w:lang w:eastAsia="en-GB"/>
        </w:rPr>
        <w:t>Varini</w:t>
      </w:r>
      <w:proofErr w:type="spellEnd"/>
      <w:r w:rsidR="0008538E" w:rsidRPr="001B5F88">
        <w:rPr>
          <w:rFonts w:ascii="Calibri" w:hAnsi="Calibri" w:cs="Arial"/>
          <w:sz w:val="22"/>
          <w:szCs w:val="22"/>
          <w:lang w:eastAsia="en-GB"/>
        </w:rPr>
        <w:t xml:space="preserve"> </w:t>
      </w:r>
      <w:r w:rsidR="00823B2D" w:rsidRPr="001B5F88">
        <w:rPr>
          <w:rFonts w:ascii="Calibri" w:hAnsi="Calibri" w:cs="Arial"/>
          <w:sz w:val="22"/>
          <w:szCs w:val="22"/>
          <w:lang w:eastAsia="en-GB"/>
        </w:rPr>
        <w:t xml:space="preserve">to </w:t>
      </w:r>
      <w:r w:rsidR="0070479E" w:rsidRPr="001B5F88">
        <w:rPr>
          <w:rFonts w:ascii="Calibri" w:hAnsi="Calibri" w:cs="Arial"/>
          <w:sz w:val="22"/>
          <w:szCs w:val="22"/>
          <w:lang w:eastAsia="en-GB"/>
        </w:rPr>
        <w:t>design</w:t>
      </w:r>
      <w:r w:rsidR="0021786D" w:rsidRPr="001B5F88">
        <w:rPr>
          <w:rFonts w:ascii="Calibri" w:hAnsi="Calibri" w:cs="Arial"/>
          <w:sz w:val="22"/>
          <w:szCs w:val="22"/>
          <w:shd w:val="clear" w:color="auto" w:fill="FFFFFF"/>
        </w:rPr>
        <w:t xml:space="preserve"> </w:t>
      </w:r>
      <w:r w:rsidR="00823B2D" w:rsidRPr="001B5F88">
        <w:rPr>
          <w:rFonts w:ascii="Calibri" w:hAnsi="Calibri" w:cs="Arial"/>
          <w:sz w:val="22"/>
          <w:szCs w:val="22"/>
          <w:lang w:eastAsia="en-GB"/>
        </w:rPr>
        <w:t>an ambitious temporary outdoor structure</w:t>
      </w:r>
      <w:r w:rsidR="00D75677" w:rsidRPr="001B5F88">
        <w:rPr>
          <w:rFonts w:ascii="Calibri" w:hAnsi="Calibri" w:cs="Arial"/>
          <w:sz w:val="22"/>
          <w:szCs w:val="22"/>
          <w:lang w:eastAsia="en-GB"/>
        </w:rPr>
        <w:t xml:space="preserve"> in response</w:t>
      </w:r>
      <w:r w:rsidR="008D06CF" w:rsidRPr="001B5F88">
        <w:rPr>
          <w:rFonts w:ascii="Calibri" w:hAnsi="Calibri" w:cs="Arial"/>
          <w:sz w:val="22"/>
          <w:szCs w:val="22"/>
          <w:lang w:eastAsia="en-GB"/>
        </w:rPr>
        <w:t xml:space="preserve"> </w:t>
      </w:r>
      <w:r w:rsidR="00D75677" w:rsidRPr="001B5F88">
        <w:rPr>
          <w:rFonts w:ascii="Calibri" w:hAnsi="Calibri" w:cs="Arial"/>
          <w:sz w:val="22"/>
          <w:szCs w:val="22"/>
          <w:lang w:eastAsia="en-GB"/>
        </w:rPr>
        <w:t>to the historic heart of Hull</w:t>
      </w:r>
      <w:r w:rsidR="00DC3BE6" w:rsidRPr="001B5F88">
        <w:rPr>
          <w:rFonts w:ascii="Calibri" w:hAnsi="Calibri" w:cs="Arial"/>
          <w:sz w:val="22"/>
          <w:szCs w:val="22"/>
          <w:lang w:eastAsia="en-GB"/>
        </w:rPr>
        <w:t>.</w:t>
      </w:r>
      <w:r w:rsidR="0098742D" w:rsidRPr="001B5F88">
        <w:rPr>
          <w:rFonts w:ascii="Calibri" w:hAnsi="Calibri" w:cs="Arial"/>
          <w:sz w:val="22"/>
          <w:szCs w:val="22"/>
          <w:lang w:eastAsia="en-GB"/>
        </w:rPr>
        <w:t xml:space="preserve"> </w:t>
      </w:r>
      <w:r w:rsidR="008D06CF" w:rsidRPr="001B5F88">
        <w:rPr>
          <w:rFonts w:ascii="Calibri" w:hAnsi="Calibri" w:cs="Arial"/>
          <w:sz w:val="22"/>
          <w:szCs w:val="22"/>
          <w:lang w:eastAsia="en-GB"/>
        </w:rPr>
        <w:t xml:space="preserve"> </w:t>
      </w:r>
    </w:p>
    <w:p w:rsidR="00AC7330" w:rsidRPr="001B5F88" w:rsidRDefault="00AC7330" w:rsidP="00524A4F">
      <w:pPr>
        <w:rPr>
          <w:rFonts w:ascii="Calibri" w:hAnsi="Calibri" w:cs="Arial"/>
          <w:sz w:val="22"/>
          <w:szCs w:val="22"/>
          <w:lang w:eastAsia="en-GB"/>
        </w:rPr>
      </w:pPr>
    </w:p>
    <w:p w:rsidR="00823B2D" w:rsidRPr="001B5F88" w:rsidRDefault="00B53045" w:rsidP="00524A4F">
      <w:pPr>
        <w:rPr>
          <w:rFonts w:ascii="Calibri" w:hAnsi="Calibri" w:cs="Arial"/>
          <w:sz w:val="22"/>
          <w:szCs w:val="22"/>
          <w:shd w:val="clear" w:color="auto" w:fill="FFFFFF"/>
        </w:rPr>
      </w:pPr>
      <w:r w:rsidRPr="001B5F88">
        <w:rPr>
          <w:rFonts w:ascii="Calibri" w:hAnsi="Calibri" w:cs="Arial"/>
          <w:i/>
          <w:sz w:val="22"/>
          <w:szCs w:val="22"/>
          <w:lang w:eastAsia="en-GB"/>
        </w:rPr>
        <w:t>A Hall for Hull</w:t>
      </w:r>
      <w:r w:rsidR="00E506E1">
        <w:rPr>
          <w:rFonts w:ascii="Calibri" w:hAnsi="Calibri" w:cs="Arial"/>
          <w:sz w:val="22"/>
          <w:szCs w:val="22"/>
          <w:shd w:val="clear" w:color="auto" w:fill="FFFFFF"/>
        </w:rPr>
        <w:t xml:space="preserve"> is part of the Hull 2017 'Look Up' programme of public art installations and</w:t>
      </w:r>
      <w:r w:rsidR="00F3476C">
        <w:rPr>
          <w:rFonts w:ascii="Calibri" w:hAnsi="Calibri" w:cs="Arial"/>
          <w:sz w:val="22"/>
          <w:szCs w:val="22"/>
          <w:shd w:val="clear" w:color="auto" w:fill="FFFFFF"/>
        </w:rPr>
        <w:t xml:space="preserve"> </w:t>
      </w:r>
      <w:r w:rsidR="008D06CF" w:rsidRPr="001B5F88">
        <w:rPr>
          <w:rFonts w:ascii="Calibri" w:hAnsi="Calibri" w:cs="Arial"/>
          <w:sz w:val="22"/>
          <w:szCs w:val="22"/>
          <w:lang w:eastAsia="en-GB"/>
        </w:rPr>
        <w:t xml:space="preserve">will transform Trinity Square with sixteen </w:t>
      </w:r>
      <w:r w:rsidR="0074566A" w:rsidRPr="001B5F88">
        <w:rPr>
          <w:rFonts w:ascii="Calibri" w:hAnsi="Calibri" w:cs="Arial"/>
          <w:sz w:val="22"/>
          <w:szCs w:val="22"/>
          <w:lang w:eastAsia="en-GB"/>
        </w:rPr>
        <w:t xml:space="preserve">galvanized steel </w:t>
      </w:r>
      <w:r w:rsidR="008D06CF" w:rsidRPr="001B5F88">
        <w:rPr>
          <w:rFonts w:ascii="Calibri" w:hAnsi="Calibri" w:cs="Arial"/>
          <w:sz w:val="22"/>
          <w:szCs w:val="22"/>
          <w:lang w:eastAsia="en-GB"/>
        </w:rPr>
        <w:t>columns arranged in a grid formation in front of Hull Minister</w:t>
      </w:r>
      <w:r w:rsidR="007F1A9E" w:rsidRPr="001B5F88">
        <w:rPr>
          <w:rFonts w:ascii="Calibri" w:hAnsi="Calibri" w:cs="Arial"/>
          <w:sz w:val="22"/>
          <w:szCs w:val="22"/>
          <w:lang w:eastAsia="en-GB"/>
        </w:rPr>
        <w:t xml:space="preserve"> to highlight</w:t>
      </w:r>
      <w:r w:rsidR="008D06CF" w:rsidRPr="001B5F88">
        <w:rPr>
          <w:rFonts w:ascii="Calibri" w:hAnsi="Calibri" w:cs="Arial"/>
          <w:sz w:val="22"/>
          <w:szCs w:val="22"/>
          <w:lang w:eastAsia="en-GB"/>
        </w:rPr>
        <w:t xml:space="preserve"> the symmetry </w:t>
      </w:r>
      <w:r w:rsidR="007F1A9E" w:rsidRPr="001B5F88">
        <w:rPr>
          <w:rFonts w:ascii="Calibri" w:hAnsi="Calibri" w:cs="Arial"/>
          <w:sz w:val="22"/>
          <w:szCs w:val="22"/>
          <w:lang w:eastAsia="en-GB"/>
        </w:rPr>
        <w:t>of its</w:t>
      </w:r>
      <w:r w:rsidR="008D06CF" w:rsidRPr="001B5F88">
        <w:rPr>
          <w:rFonts w:ascii="Calibri" w:hAnsi="Calibri" w:cs="Arial"/>
          <w:sz w:val="22"/>
          <w:szCs w:val="22"/>
          <w:lang w:eastAsia="en-GB"/>
        </w:rPr>
        <w:t xml:space="preserve"> </w:t>
      </w:r>
      <w:r w:rsidR="0074566A" w:rsidRPr="001B5F88">
        <w:rPr>
          <w:rFonts w:ascii="Calibri" w:hAnsi="Calibri" w:cs="Arial"/>
          <w:sz w:val="22"/>
          <w:szCs w:val="22"/>
          <w:lang w:eastAsia="en-GB"/>
        </w:rPr>
        <w:t xml:space="preserve">facade. </w:t>
      </w:r>
      <w:r w:rsidR="007F1A9E" w:rsidRPr="001B5F88">
        <w:rPr>
          <w:rFonts w:ascii="Calibri" w:hAnsi="Calibri" w:cs="Arial"/>
          <w:sz w:val="22"/>
          <w:szCs w:val="22"/>
          <w:lang w:eastAsia="en-GB"/>
        </w:rPr>
        <w:t>Visitors</w:t>
      </w:r>
      <w:r w:rsidR="0098742D" w:rsidRPr="001B5F88">
        <w:rPr>
          <w:rFonts w:ascii="Calibri" w:hAnsi="Calibri" w:cs="Arial"/>
          <w:sz w:val="22"/>
          <w:szCs w:val="22"/>
          <w:lang w:eastAsia="en-GB"/>
        </w:rPr>
        <w:t xml:space="preserve"> to the installation</w:t>
      </w:r>
      <w:r w:rsidR="007F1A9E" w:rsidRPr="001B5F88">
        <w:rPr>
          <w:rFonts w:ascii="Calibri" w:hAnsi="Calibri" w:cs="Arial"/>
          <w:sz w:val="22"/>
          <w:szCs w:val="22"/>
          <w:lang w:eastAsia="en-GB"/>
        </w:rPr>
        <w:t xml:space="preserve"> will </w:t>
      </w:r>
      <w:r w:rsidR="0074566A" w:rsidRPr="001B5F88">
        <w:rPr>
          <w:rFonts w:ascii="Calibri" w:hAnsi="Calibri" w:cs="Arial"/>
          <w:sz w:val="22"/>
          <w:szCs w:val="22"/>
          <w:lang w:eastAsia="en-GB"/>
        </w:rPr>
        <w:t xml:space="preserve">be able to </w:t>
      </w:r>
      <w:r w:rsidR="003A427E" w:rsidRPr="001B5F88">
        <w:rPr>
          <w:rFonts w:ascii="Calibri" w:hAnsi="Calibri" w:cs="Arial"/>
          <w:sz w:val="22"/>
          <w:szCs w:val="22"/>
          <w:lang w:eastAsia="en-GB"/>
        </w:rPr>
        <w:t xml:space="preserve">inhabit </w:t>
      </w:r>
      <w:r w:rsidR="007F1A9E" w:rsidRPr="001B5F88">
        <w:rPr>
          <w:rFonts w:ascii="Calibri" w:hAnsi="Calibri" w:cs="Arial"/>
          <w:sz w:val="22"/>
          <w:szCs w:val="22"/>
          <w:lang w:eastAsia="en-GB"/>
        </w:rPr>
        <w:t xml:space="preserve">each of the </w:t>
      </w:r>
      <w:r w:rsidR="0074566A" w:rsidRPr="001B5F88">
        <w:rPr>
          <w:rFonts w:ascii="Calibri" w:hAnsi="Calibri" w:cs="Arial"/>
          <w:sz w:val="22"/>
          <w:szCs w:val="22"/>
          <w:lang w:eastAsia="en-GB"/>
        </w:rPr>
        <w:t>six-metre-high columns and experience varying light conditions created by perforations in the steel skin</w:t>
      </w:r>
      <w:r w:rsidR="0090538E" w:rsidRPr="001B5F88">
        <w:rPr>
          <w:rFonts w:ascii="Calibri" w:hAnsi="Calibri" w:cs="Arial"/>
          <w:sz w:val="22"/>
          <w:szCs w:val="22"/>
          <w:lang w:eastAsia="en-GB"/>
        </w:rPr>
        <w:t>.</w:t>
      </w:r>
      <w:r w:rsidR="0021786D" w:rsidRPr="001B5F88">
        <w:rPr>
          <w:rFonts w:ascii="Calibri" w:hAnsi="Calibri" w:cs="Arial"/>
          <w:sz w:val="22"/>
          <w:szCs w:val="22"/>
          <w:shd w:val="clear" w:color="auto" w:fill="FFFFFF"/>
        </w:rPr>
        <w:t xml:space="preserve"> </w:t>
      </w:r>
      <w:r w:rsidR="008960F3" w:rsidRPr="001B5F88">
        <w:rPr>
          <w:rFonts w:ascii="Calibri" w:hAnsi="Calibri" w:cs="Arial"/>
          <w:sz w:val="22"/>
          <w:szCs w:val="22"/>
          <w:shd w:val="clear" w:color="auto" w:fill="FFFFFF"/>
        </w:rPr>
        <w:t>The rigid</w:t>
      </w:r>
      <w:r w:rsidR="00E458B4" w:rsidRPr="001B5F88">
        <w:rPr>
          <w:rFonts w:ascii="Calibri" w:hAnsi="Calibri" w:cs="Arial"/>
          <w:sz w:val="22"/>
          <w:szCs w:val="22"/>
          <w:shd w:val="clear" w:color="auto" w:fill="FFFFFF"/>
        </w:rPr>
        <w:t xml:space="preserve"> geometry of the columns will be carefully distorted and redefined by the artwork of </w:t>
      </w:r>
      <w:proofErr w:type="spellStart"/>
      <w:r w:rsidR="00E458B4" w:rsidRPr="001B5F88">
        <w:rPr>
          <w:rFonts w:ascii="Calibri" w:hAnsi="Calibri" w:cs="Arial"/>
          <w:sz w:val="22"/>
          <w:szCs w:val="22"/>
          <w:shd w:val="clear" w:color="auto" w:fill="FFFFFF"/>
        </w:rPr>
        <w:t>Varini</w:t>
      </w:r>
      <w:proofErr w:type="spellEnd"/>
      <w:r w:rsidR="00E458B4" w:rsidRPr="001B5F88">
        <w:rPr>
          <w:rFonts w:ascii="Calibri" w:hAnsi="Calibri" w:cs="Arial"/>
          <w:sz w:val="22"/>
          <w:szCs w:val="22"/>
          <w:shd w:val="clear" w:color="auto" w:fill="FFFFFF"/>
        </w:rPr>
        <w:t>, challenging perception</w:t>
      </w:r>
      <w:r w:rsidR="0098742D" w:rsidRPr="001B5F88">
        <w:rPr>
          <w:rFonts w:ascii="Calibri" w:hAnsi="Calibri" w:cs="Arial"/>
          <w:sz w:val="22"/>
          <w:szCs w:val="22"/>
          <w:shd w:val="clear" w:color="auto" w:fill="FFFFFF"/>
        </w:rPr>
        <w:t>s</w:t>
      </w:r>
      <w:r w:rsidR="00E458B4" w:rsidRPr="001B5F88">
        <w:rPr>
          <w:rFonts w:ascii="Calibri" w:hAnsi="Calibri" w:cs="Arial"/>
          <w:sz w:val="22"/>
          <w:szCs w:val="22"/>
          <w:shd w:val="clear" w:color="auto" w:fill="FFFFFF"/>
        </w:rPr>
        <w:t xml:space="preserve"> of perspective and scale </w:t>
      </w:r>
      <w:r w:rsidR="0098742D" w:rsidRPr="001B5F88">
        <w:rPr>
          <w:rFonts w:ascii="Calibri" w:hAnsi="Calibri" w:cs="Arial"/>
          <w:sz w:val="22"/>
          <w:szCs w:val="22"/>
          <w:shd w:val="clear" w:color="auto" w:fill="FFFFFF"/>
        </w:rPr>
        <w:t>in</w:t>
      </w:r>
      <w:r w:rsidR="00E458B4" w:rsidRPr="001B5F88">
        <w:rPr>
          <w:rFonts w:ascii="Calibri" w:hAnsi="Calibri" w:cs="Arial"/>
          <w:sz w:val="22"/>
          <w:szCs w:val="22"/>
          <w:shd w:val="clear" w:color="auto" w:fill="FFFFFF"/>
        </w:rPr>
        <w:t xml:space="preserve"> this particular </w:t>
      </w:r>
      <w:r w:rsidR="00F60275">
        <w:rPr>
          <w:rFonts w:ascii="Calibri" w:hAnsi="Calibri" w:cs="Arial"/>
          <w:sz w:val="22"/>
          <w:szCs w:val="22"/>
          <w:shd w:val="clear" w:color="auto" w:fill="FFFFFF"/>
        </w:rPr>
        <w:t>public</w:t>
      </w:r>
      <w:r w:rsidR="00F60275" w:rsidRPr="001B5F88">
        <w:rPr>
          <w:rFonts w:ascii="Calibri" w:hAnsi="Calibri" w:cs="Arial"/>
          <w:sz w:val="22"/>
          <w:szCs w:val="22"/>
          <w:shd w:val="clear" w:color="auto" w:fill="FFFFFF"/>
        </w:rPr>
        <w:t xml:space="preserve"> </w:t>
      </w:r>
      <w:r w:rsidR="00E458B4" w:rsidRPr="001B5F88">
        <w:rPr>
          <w:rFonts w:ascii="Calibri" w:hAnsi="Calibri" w:cs="Arial"/>
          <w:sz w:val="22"/>
          <w:szCs w:val="22"/>
          <w:shd w:val="clear" w:color="auto" w:fill="FFFFFF"/>
        </w:rPr>
        <w:t>setting.</w:t>
      </w:r>
      <w:r w:rsidR="00D75677" w:rsidRPr="001B5F88">
        <w:rPr>
          <w:rFonts w:ascii="Calibri" w:hAnsi="Calibri" w:cs="Arial"/>
          <w:sz w:val="22"/>
          <w:szCs w:val="22"/>
          <w:shd w:val="clear" w:color="auto" w:fill="FFFFFF"/>
        </w:rPr>
        <w:t xml:space="preserve">   </w:t>
      </w:r>
      <w:r w:rsidR="0070479E" w:rsidRPr="001B5F88">
        <w:rPr>
          <w:rFonts w:ascii="Calibri" w:hAnsi="Calibri" w:cs="Arial"/>
          <w:sz w:val="22"/>
          <w:szCs w:val="22"/>
          <w:shd w:val="clear" w:color="auto" w:fill="FFFFFF"/>
        </w:rPr>
        <w:t xml:space="preserve"> </w:t>
      </w:r>
    </w:p>
    <w:p w:rsidR="008960F3" w:rsidRPr="001B5F88" w:rsidRDefault="008960F3" w:rsidP="00524A4F">
      <w:pPr>
        <w:rPr>
          <w:rFonts w:ascii="Calibri" w:hAnsi="Calibri" w:cs="Arial"/>
          <w:sz w:val="22"/>
          <w:szCs w:val="22"/>
          <w:shd w:val="clear" w:color="auto" w:fill="FFFFFF"/>
        </w:rPr>
      </w:pPr>
    </w:p>
    <w:p w:rsidR="008960F3" w:rsidRPr="001B5F88" w:rsidRDefault="008960F3" w:rsidP="008960F3">
      <w:pPr>
        <w:rPr>
          <w:rFonts w:ascii="Calibri" w:hAnsi="Calibri" w:cs="Arial"/>
          <w:sz w:val="22"/>
          <w:szCs w:val="22"/>
        </w:rPr>
      </w:pPr>
      <w:r w:rsidRPr="001B5F88">
        <w:rPr>
          <w:rFonts w:ascii="Calibri" w:hAnsi="Calibri" w:cs="Arial"/>
          <w:sz w:val="22"/>
          <w:szCs w:val="22"/>
        </w:rPr>
        <w:t>The project</w:t>
      </w:r>
      <w:r w:rsidR="004D7BCF">
        <w:rPr>
          <w:rFonts w:ascii="Calibri" w:hAnsi="Calibri" w:cs="Arial"/>
          <w:sz w:val="22"/>
          <w:szCs w:val="22"/>
        </w:rPr>
        <w:t xml:space="preserve">, supported by the British Council, </w:t>
      </w:r>
      <w:r w:rsidR="00DC3BE6" w:rsidRPr="001B5F88">
        <w:rPr>
          <w:rFonts w:ascii="Calibri" w:hAnsi="Calibri" w:cs="Arial"/>
          <w:sz w:val="22"/>
          <w:szCs w:val="22"/>
        </w:rPr>
        <w:t xml:space="preserve">has been </w:t>
      </w:r>
      <w:r w:rsidRPr="001B5F88">
        <w:rPr>
          <w:rFonts w:ascii="Calibri" w:hAnsi="Calibri" w:cs="Arial"/>
          <w:sz w:val="22"/>
          <w:szCs w:val="22"/>
        </w:rPr>
        <w:t xml:space="preserve">developed through an invited competition for an architectural and artistic collaboration, with a brief to create a temporary intervention designed specifically for the square. </w:t>
      </w:r>
      <w:r w:rsidR="009D6E5E">
        <w:rPr>
          <w:rFonts w:ascii="Calibri" w:hAnsi="Calibri" w:cs="Arial"/>
          <w:sz w:val="22"/>
          <w:szCs w:val="22"/>
        </w:rPr>
        <w:t>Hull 2017</w:t>
      </w:r>
      <w:r w:rsidRPr="001B5F88">
        <w:rPr>
          <w:rFonts w:ascii="Calibri" w:hAnsi="Calibri" w:cs="Arial"/>
          <w:sz w:val="22"/>
          <w:szCs w:val="22"/>
        </w:rPr>
        <w:t xml:space="preserve"> and RIBA have been working closely with Hull Minster to develop the project. The built structure will launch </w:t>
      </w:r>
      <w:r w:rsidR="008B7737">
        <w:rPr>
          <w:rFonts w:ascii="Calibri" w:hAnsi="Calibri" w:cs="Arial"/>
          <w:sz w:val="22"/>
          <w:szCs w:val="22"/>
        </w:rPr>
        <w:t xml:space="preserve">on </w:t>
      </w:r>
      <w:r w:rsidRPr="001B5F88">
        <w:rPr>
          <w:rFonts w:ascii="Calibri" w:hAnsi="Calibri" w:cs="Arial"/>
          <w:sz w:val="22"/>
          <w:szCs w:val="22"/>
        </w:rPr>
        <w:t xml:space="preserve">1 October 2017, as part of the fourth season of </w:t>
      </w:r>
      <w:r w:rsidR="009D6E5E">
        <w:rPr>
          <w:rFonts w:ascii="Calibri" w:hAnsi="Calibri" w:cs="Arial"/>
          <w:sz w:val="22"/>
          <w:szCs w:val="22"/>
        </w:rPr>
        <w:t>Hull's</w:t>
      </w:r>
      <w:r w:rsidR="009D6E5E" w:rsidRPr="001B5F88">
        <w:rPr>
          <w:rFonts w:ascii="Calibri" w:hAnsi="Calibri" w:cs="Arial"/>
          <w:sz w:val="22"/>
          <w:szCs w:val="22"/>
        </w:rPr>
        <w:t xml:space="preserve"> </w:t>
      </w:r>
      <w:r w:rsidR="009D6E5E">
        <w:rPr>
          <w:rFonts w:ascii="Calibri" w:hAnsi="Calibri" w:cs="Arial"/>
          <w:sz w:val="22"/>
          <w:szCs w:val="22"/>
        </w:rPr>
        <w:t>City</w:t>
      </w:r>
      <w:r w:rsidRPr="001B5F88">
        <w:rPr>
          <w:rFonts w:ascii="Calibri" w:hAnsi="Calibri" w:cs="Arial"/>
          <w:sz w:val="22"/>
          <w:szCs w:val="22"/>
        </w:rPr>
        <w:t xml:space="preserve"> of Culture</w:t>
      </w:r>
      <w:r w:rsidR="009D6E5E">
        <w:rPr>
          <w:rFonts w:ascii="Calibri" w:hAnsi="Calibri" w:cs="Arial"/>
          <w:sz w:val="22"/>
          <w:szCs w:val="22"/>
        </w:rPr>
        <w:t xml:space="preserve"> year</w:t>
      </w:r>
      <w:r w:rsidR="00220C63">
        <w:rPr>
          <w:rFonts w:ascii="Calibri" w:hAnsi="Calibri" w:cs="Arial"/>
          <w:sz w:val="22"/>
          <w:szCs w:val="22"/>
        </w:rPr>
        <w:t>, entitled 'Tell the World'</w:t>
      </w:r>
      <w:r w:rsidRPr="001B5F88">
        <w:rPr>
          <w:rFonts w:ascii="Calibri" w:hAnsi="Calibri" w:cs="Arial"/>
          <w:sz w:val="22"/>
          <w:szCs w:val="22"/>
        </w:rPr>
        <w:t xml:space="preserve">. </w:t>
      </w:r>
    </w:p>
    <w:p w:rsidR="00524A4F" w:rsidRPr="001B5F88" w:rsidRDefault="00524A4F" w:rsidP="00384A3D">
      <w:pPr>
        <w:autoSpaceDE w:val="0"/>
        <w:autoSpaceDN w:val="0"/>
        <w:adjustRightInd w:val="0"/>
        <w:rPr>
          <w:rFonts w:ascii="Calibri" w:hAnsi="Calibri" w:cs="Arial"/>
          <w:sz w:val="22"/>
          <w:szCs w:val="22"/>
          <w:lang w:eastAsia="en-GB"/>
        </w:rPr>
      </w:pPr>
    </w:p>
    <w:p w:rsidR="003A427E" w:rsidRPr="001B5F88" w:rsidRDefault="00064DAA" w:rsidP="00064DAA">
      <w:pPr>
        <w:rPr>
          <w:rFonts w:ascii="Calibri" w:hAnsi="Calibri" w:cs="Arial"/>
          <w:sz w:val="22"/>
          <w:szCs w:val="22"/>
        </w:rPr>
      </w:pPr>
      <w:r w:rsidRPr="001B5F88">
        <w:rPr>
          <w:rFonts w:ascii="Calibri" w:hAnsi="Calibri" w:cs="Arial"/>
          <w:color w:val="000000" w:themeColor="text1"/>
          <w:sz w:val="22"/>
          <w:szCs w:val="22"/>
        </w:rPr>
        <w:t xml:space="preserve">Marie Bak Mortensen, RIBA Head of Exhibitions, </w:t>
      </w:r>
      <w:r w:rsidRPr="001B5F88">
        <w:rPr>
          <w:rFonts w:ascii="Calibri" w:hAnsi="Calibri" w:cs="Arial"/>
          <w:sz w:val="22"/>
          <w:szCs w:val="22"/>
        </w:rPr>
        <w:t>said: “</w:t>
      </w:r>
      <w:r w:rsidRPr="001B5F88">
        <w:rPr>
          <w:rFonts w:ascii="Calibri" w:hAnsi="Calibri" w:cs="Arial"/>
          <w:sz w:val="22"/>
          <w:szCs w:val="22"/>
          <w:shd w:val="clear" w:color="auto" w:fill="FFFFFF"/>
        </w:rPr>
        <w:t xml:space="preserve">Pezo von </w:t>
      </w:r>
      <w:proofErr w:type="spellStart"/>
      <w:r w:rsidRPr="001B5F88">
        <w:rPr>
          <w:rFonts w:ascii="Calibri" w:hAnsi="Calibri" w:cs="Arial"/>
          <w:sz w:val="22"/>
          <w:szCs w:val="22"/>
          <w:shd w:val="clear" w:color="auto" w:fill="FFFFFF"/>
        </w:rPr>
        <w:t>Ellrichshausen</w:t>
      </w:r>
      <w:proofErr w:type="spellEnd"/>
      <w:r w:rsidRPr="001B5F88">
        <w:rPr>
          <w:rFonts w:ascii="Calibri" w:hAnsi="Calibri" w:cs="Arial"/>
          <w:sz w:val="22"/>
          <w:szCs w:val="22"/>
        </w:rPr>
        <w:t xml:space="preserve"> </w:t>
      </w:r>
      <w:r w:rsidR="00E458B4" w:rsidRPr="001B5F88">
        <w:rPr>
          <w:rFonts w:ascii="Calibri" w:hAnsi="Calibri" w:cs="Arial"/>
          <w:sz w:val="22"/>
          <w:szCs w:val="22"/>
        </w:rPr>
        <w:t xml:space="preserve">and Felice </w:t>
      </w:r>
      <w:proofErr w:type="spellStart"/>
      <w:r w:rsidR="00E458B4" w:rsidRPr="001B5F88">
        <w:rPr>
          <w:rFonts w:ascii="Calibri" w:hAnsi="Calibri" w:cs="Arial"/>
          <w:sz w:val="22"/>
          <w:szCs w:val="22"/>
        </w:rPr>
        <w:t>Varini</w:t>
      </w:r>
      <w:proofErr w:type="spellEnd"/>
      <w:r w:rsidR="00E458B4" w:rsidRPr="001B5F88">
        <w:rPr>
          <w:rFonts w:ascii="Calibri" w:hAnsi="Calibri" w:cs="Arial"/>
          <w:sz w:val="22"/>
          <w:szCs w:val="22"/>
        </w:rPr>
        <w:t xml:space="preserve"> </w:t>
      </w:r>
      <w:r w:rsidR="003C3CCB" w:rsidRPr="001B5F88">
        <w:rPr>
          <w:rFonts w:ascii="Calibri" w:hAnsi="Calibri" w:cs="Arial"/>
          <w:sz w:val="22"/>
          <w:szCs w:val="22"/>
        </w:rPr>
        <w:t>have developed an exceptional proposal</w:t>
      </w:r>
      <w:r w:rsidR="00D264C6" w:rsidRPr="001B5F88">
        <w:rPr>
          <w:rFonts w:ascii="Calibri" w:hAnsi="Calibri" w:cs="Arial"/>
          <w:sz w:val="22"/>
          <w:szCs w:val="22"/>
        </w:rPr>
        <w:t xml:space="preserve">; one where </w:t>
      </w:r>
      <w:proofErr w:type="spellStart"/>
      <w:r w:rsidR="00D264C6" w:rsidRPr="001B5F88">
        <w:rPr>
          <w:rFonts w:ascii="Calibri" w:hAnsi="Calibri" w:cs="Arial"/>
          <w:sz w:val="22"/>
          <w:szCs w:val="22"/>
        </w:rPr>
        <w:t>Varini’s</w:t>
      </w:r>
      <w:proofErr w:type="spellEnd"/>
      <w:r w:rsidR="00D264C6" w:rsidRPr="001B5F88">
        <w:rPr>
          <w:rFonts w:ascii="Calibri" w:hAnsi="Calibri" w:cs="Arial"/>
          <w:sz w:val="22"/>
          <w:szCs w:val="22"/>
        </w:rPr>
        <w:t xml:space="preserve"> abstracted</w:t>
      </w:r>
      <w:r w:rsidR="00AB5EFA" w:rsidRPr="001B5F88">
        <w:rPr>
          <w:rFonts w:ascii="Calibri" w:hAnsi="Calibri" w:cs="Arial"/>
          <w:sz w:val="22"/>
          <w:szCs w:val="22"/>
        </w:rPr>
        <w:t xml:space="preserve"> </w:t>
      </w:r>
      <w:r w:rsidR="00D264C6" w:rsidRPr="001B5F88">
        <w:rPr>
          <w:rFonts w:ascii="Calibri" w:hAnsi="Calibri" w:cs="Arial"/>
          <w:sz w:val="22"/>
          <w:szCs w:val="22"/>
        </w:rPr>
        <w:t>art applied to architectural space align</w:t>
      </w:r>
      <w:r w:rsidR="00AB5EFA" w:rsidRPr="001B5F88">
        <w:rPr>
          <w:rFonts w:ascii="Calibri" w:hAnsi="Calibri" w:cs="Arial"/>
          <w:sz w:val="22"/>
          <w:szCs w:val="22"/>
        </w:rPr>
        <w:t>s</w:t>
      </w:r>
      <w:r w:rsidR="00D264C6" w:rsidRPr="001B5F88">
        <w:rPr>
          <w:rFonts w:ascii="Calibri" w:hAnsi="Calibri" w:cs="Arial"/>
          <w:sz w:val="22"/>
          <w:szCs w:val="22"/>
        </w:rPr>
        <w:t xml:space="preserve"> with Pezo von </w:t>
      </w:r>
      <w:proofErr w:type="spellStart"/>
      <w:r w:rsidR="00D264C6" w:rsidRPr="001B5F88">
        <w:rPr>
          <w:rFonts w:ascii="Calibri" w:hAnsi="Calibri" w:cs="Arial"/>
          <w:sz w:val="22"/>
          <w:szCs w:val="22"/>
        </w:rPr>
        <w:t>Ellrichshausen’s</w:t>
      </w:r>
      <w:proofErr w:type="spellEnd"/>
      <w:r w:rsidR="00D264C6" w:rsidRPr="001B5F88">
        <w:rPr>
          <w:rFonts w:ascii="Calibri" w:hAnsi="Calibri" w:cs="Arial"/>
          <w:sz w:val="22"/>
          <w:szCs w:val="22"/>
        </w:rPr>
        <w:t xml:space="preserve"> practice of </w:t>
      </w:r>
      <w:r w:rsidR="006D3C62" w:rsidRPr="001B5F88">
        <w:rPr>
          <w:rFonts w:ascii="Calibri" w:hAnsi="Calibri" w:cs="Arial"/>
          <w:sz w:val="22"/>
          <w:szCs w:val="22"/>
        </w:rPr>
        <w:t>monumental architecture</w:t>
      </w:r>
      <w:r w:rsidR="0098742D" w:rsidRPr="001B5F88">
        <w:rPr>
          <w:rFonts w:ascii="Calibri" w:hAnsi="Calibri" w:cs="Arial"/>
          <w:sz w:val="22"/>
          <w:szCs w:val="22"/>
        </w:rPr>
        <w:t xml:space="preserve"> - </w:t>
      </w:r>
      <w:r w:rsidR="00A61311" w:rsidRPr="001B5F88">
        <w:rPr>
          <w:rFonts w:ascii="Calibri" w:hAnsi="Calibri" w:cs="Arial"/>
          <w:sz w:val="22"/>
          <w:szCs w:val="22"/>
        </w:rPr>
        <w:t>carefully considered to the scale of Hull Minster and its surrounding square</w:t>
      </w:r>
      <w:r w:rsidR="006D3C62" w:rsidRPr="001B5F88">
        <w:rPr>
          <w:rFonts w:ascii="Calibri" w:hAnsi="Calibri" w:cs="Arial"/>
          <w:sz w:val="22"/>
          <w:szCs w:val="22"/>
        </w:rPr>
        <w:t>.</w:t>
      </w:r>
      <w:r w:rsidR="00915BC4" w:rsidRPr="001B5F88">
        <w:rPr>
          <w:rFonts w:ascii="Calibri" w:hAnsi="Calibri" w:cs="Arial"/>
          <w:sz w:val="22"/>
          <w:szCs w:val="22"/>
        </w:rPr>
        <w:t xml:space="preserve"> </w:t>
      </w:r>
      <w:r w:rsidR="00AB5EFA" w:rsidRPr="001B5F88">
        <w:rPr>
          <w:rFonts w:ascii="Calibri" w:hAnsi="Calibri" w:cs="Arial"/>
          <w:sz w:val="22"/>
          <w:szCs w:val="22"/>
        </w:rPr>
        <w:t xml:space="preserve">Visual and physical contradictions </w:t>
      </w:r>
      <w:r w:rsidR="00AB5EFA" w:rsidRPr="001B5F88">
        <w:rPr>
          <w:rFonts w:ascii="Calibri" w:hAnsi="Calibri" w:cs="Arial"/>
          <w:sz w:val="22"/>
          <w:szCs w:val="22"/>
        </w:rPr>
        <w:lastRenderedPageBreak/>
        <w:t xml:space="preserve">merge as visitors to Trinity Square will be met by </w:t>
      </w:r>
      <w:r w:rsidR="00B53045" w:rsidRPr="001B5F88">
        <w:rPr>
          <w:rFonts w:ascii="Calibri" w:hAnsi="Calibri" w:cs="Arial"/>
          <w:sz w:val="22"/>
          <w:szCs w:val="22"/>
        </w:rPr>
        <w:t>imposing, static s</w:t>
      </w:r>
      <w:r w:rsidR="00921EF6" w:rsidRPr="001B5F88">
        <w:rPr>
          <w:rFonts w:ascii="Calibri" w:hAnsi="Calibri" w:cs="Arial"/>
          <w:sz w:val="22"/>
          <w:szCs w:val="22"/>
        </w:rPr>
        <w:t>teel columns</w:t>
      </w:r>
      <w:r w:rsidR="00B53045" w:rsidRPr="001B5F88">
        <w:rPr>
          <w:rFonts w:ascii="Calibri" w:hAnsi="Calibri" w:cs="Arial"/>
          <w:sz w:val="22"/>
          <w:szCs w:val="22"/>
        </w:rPr>
        <w:t xml:space="preserve"> </w:t>
      </w:r>
      <w:r w:rsidR="00921EF6" w:rsidRPr="001B5F88">
        <w:rPr>
          <w:rFonts w:ascii="Calibri" w:hAnsi="Calibri" w:cs="Arial"/>
          <w:sz w:val="22"/>
          <w:szCs w:val="22"/>
        </w:rPr>
        <w:t>that are open</w:t>
      </w:r>
      <w:r w:rsidR="00B53045" w:rsidRPr="001B5F88">
        <w:rPr>
          <w:rFonts w:ascii="Calibri" w:hAnsi="Calibri" w:cs="Arial"/>
          <w:sz w:val="22"/>
          <w:szCs w:val="22"/>
        </w:rPr>
        <w:t xml:space="preserve"> to the sky and </w:t>
      </w:r>
      <w:r w:rsidR="00921EF6" w:rsidRPr="001B5F88">
        <w:rPr>
          <w:rFonts w:ascii="Calibri" w:hAnsi="Calibri" w:cs="Arial"/>
          <w:sz w:val="22"/>
          <w:szCs w:val="22"/>
        </w:rPr>
        <w:t>whose perforations create</w:t>
      </w:r>
      <w:r w:rsidR="00B53045" w:rsidRPr="001B5F88">
        <w:rPr>
          <w:rFonts w:ascii="Calibri" w:hAnsi="Calibri" w:cs="Arial"/>
          <w:sz w:val="22"/>
          <w:szCs w:val="22"/>
        </w:rPr>
        <w:t xml:space="preserve"> as </w:t>
      </w:r>
      <w:r w:rsidR="00915BC4" w:rsidRPr="001B5F88">
        <w:rPr>
          <w:rFonts w:ascii="Calibri" w:hAnsi="Calibri" w:cs="Arial"/>
          <w:sz w:val="22"/>
          <w:szCs w:val="22"/>
        </w:rPr>
        <w:t xml:space="preserve">feeling </w:t>
      </w:r>
      <w:r w:rsidR="00B53045" w:rsidRPr="001B5F88">
        <w:rPr>
          <w:rFonts w:ascii="Calibri" w:hAnsi="Calibri" w:cs="Arial"/>
          <w:sz w:val="22"/>
          <w:szCs w:val="22"/>
        </w:rPr>
        <w:t>of lightness</w:t>
      </w:r>
      <w:r w:rsidR="003A427E" w:rsidRPr="001B5F88">
        <w:rPr>
          <w:rFonts w:ascii="Calibri" w:hAnsi="Calibri" w:cs="Arial"/>
          <w:sz w:val="22"/>
          <w:szCs w:val="22"/>
        </w:rPr>
        <w:t xml:space="preserve">. Adding </w:t>
      </w:r>
      <w:proofErr w:type="spellStart"/>
      <w:r w:rsidR="00921EF6" w:rsidRPr="001B5F88">
        <w:rPr>
          <w:rFonts w:ascii="Calibri" w:hAnsi="Calibri" w:cs="Arial"/>
          <w:sz w:val="22"/>
          <w:szCs w:val="22"/>
        </w:rPr>
        <w:t>Varini’s</w:t>
      </w:r>
      <w:proofErr w:type="spellEnd"/>
      <w:r w:rsidR="00921EF6" w:rsidRPr="001B5F88">
        <w:rPr>
          <w:rFonts w:ascii="Calibri" w:hAnsi="Calibri" w:cs="Arial"/>
          <w:sz w:val="22"/>
          <w:szCs w:val="22"/>
        </w:rPr>
        <w:t xml:space="preserve"> illusionist artwork</w:t>
      </w:r>
      <w:r w:rsidR="00B53045" w:rsidRPr="001B5F88">
        <w:rPr>
          <w:rFonts w:ascii="Calibri" w:hAnsi="Calibri" w:cs="Arial"/>
          <w:sz w:val="22"/>
          <w:szCs w:val="22"/>
        </w:rPr>
        <w:t xml:space="preserve"> </w:t>
      </w:r>
      <w:r w:rsidR="003A427E" w:rsidRPr="001B5F88">
        <w:rPr>
          <w:rFonts w:ascii="Calibri" w:hAnsi="Calibri" w:cs="Arial"/>
          <w:sz w:val="22"/>
          <w:szCs w:val="22"/>
        </w:rPr>
        <w:t>that beguiles</w:t>
      </w:r>
      <w:r w:rsidR="0090538E" w:rsidRPr="001B5F88">
        <w:rPr>
          <w:rFonts w:ascii="Calibri" w:hAnsi="Calibri" w:cs="Arial"/>
          <w:sz w:val="22"/>
          <w:szCs w:val="22"/>
        </w:rPr>
        <w:t xml:space="preserve"> </w:t>
      </w:r>
      <w:r w:rsidR="003A427E" w:rsidRPr="001B5F88">
        <w:rPr>
          <w:rFonts w:ascii="Calibri" w:hAnsi="Calibri" w:cs="Arial"/>
          <w:sz w:val="22"/>
          <w:szCs w:val="22"/>
        </w:rPr>
        <w:t xml:space="preserve">the viewer, </w:t>
      </w:r>
      <w:r w:rsidR="00B27216" w:rsidRPr="001B5F88">
        <w:rPr>
          <w:rFonts w:ascii="Calibri" w:hAnsi="Calibri" w:cs="Arial"/>
          <w:i/>
          <w:sz w:val="22"/>
          <w:szCs w:val="22"/>
        </w:rPr>
        <w:t xml:space="preserve">A Hall for </w:t>
      </w:r>
      <w:r w:rsidR="003A427E" w:rsidRPr="001B5F88">
        <w:rPr>
          <w:rFonts w:ascii="Calibri" w:hAnsi="Calibri" w:cs="Arial"/>
          <w:i/>
          <w:sz w:val="22"/>
          <w:szCs w:val="22"/>
        </w:rPr>
        <w:t xml:space="preserve">Hull </w:t>
      </w:r>
      <w:r w:rsidR="003A427E" w:rsidRPr="001B5F88">
        <w:rPr>
          <w:rFonts w:ascii="Calibri" w:hAnsi="Calibri" w:cs="Arial"/>
          <w:sz w:val="22"/>
          <w:szCs w:val="22"/>
        </w:rPr>
        <w:t>effortlessly fulfils the commission’s aim to push</w:t>
      </w:r>
      <w:r w:rsidR="00921EF6" w:rsidRPr="001B5F88">
        <w:rPr>
          <w:rFonts w:ascii="Calibri" w:hAnsi="Calibri" w:cs="Arial"/>
          <w:sz w:val="22"/>
          <w:szCs w:val="22"/>
        </w:rPr>
        <w:t xml:space="preserve"> the boun</w:t>
      </w:r>
      <w:r w:rsidR="00A61311" w:rsidRPr="001B5F88">
        <w:rPr>
          <w:rFonts w:ascii="Calibri" w:hAnsi="Calibri" w:cs="Arial"/>
          <w:sz w:val="22"/>
          <w:szCs w:val="22"/>
        </w:rPr>
        <w:t>daries of how we observe art,</w:t>
      </w:r>
      <w:r w:rsidR="00921EF6" w:rsidRPr="001B5F88">
        <w:rPr>
          <w:rFonts w:ascii="Calibri" w:hAnsi="Calibri" w:cs="Arial"/>
          <w:sz w:val="22"/>
          <w:szCs w:val="22"/>
        </w:rPr>
        <w:t xml:space="preserve"> architecture</w:t>
      </w:r>
      <w:r w:rsidR="00A61311" w:rsidRPr="001B5F88">
        <w:rPr>
          <w:rFonts w:ascii="Calibri" w:hAnsi="Calibri" w:cs="Arial"/>
          <w:sz w:val="22"/>
          <w:szCs w:val="22"/>
        </w:rPr>
        <w:t xml:space="preserve"> and public spaces and to </w:t>
      </w:r>
      <w:r w:rsidR="00A61311" w:rsidRPr="001B5F88">
        <w:rPr>
          <w:rFonts w:ascii="Calibri" w:hAnsi="Calibri" w:cs="Arial"/>
          <w:sz w:val="22"/>
          <w:szCs w:val="22"/>
          <w:lang w:eastAsia="en-GB"/>
        </w:rPr>
        <w:t xml:space="preserve">facilitate unique experiences for residents and newcomers to </w:t>
      </w:r>
      <w:r w:rsidR="00B27216" w:rsidRPr="001B5F88">
        <w:rPr>
          <w:rFonts w:ascii="Calibri" w:hAnsi="Calibri" w:cs="Arial"/>
          <w:sz w:val="22"/>
          <w:szCs w:val="22"/>
          <w:lang w:eastAsia="en-GB"/>
        </w:rPr>
        <w:t>the city.</w:t>
      </w:r>
      <w:r w:rsidR="00DC3BE6" w:rsidRPr="001B5F88">
        <w:rPr>
          <w:rFonts w:ascii="Calibri" w:hAnsi="Calibri" w:cs="Arial"/>
          <w:sz w:val="22"/>
          <w:szCs w:val="22"/>
          <w:lang w:eastAsia="en-GB"/>
        </w:rPr>
        <w:t xml:space="preserve"> I look forward to seeing this installation unfold in-situ as RIBA takes its programme outside its dedicated gallery spaces in London and Liverpoo</w:t>
      </w:r>
      <w:r w:rsidR="003A427E" w:rsidRPr="001B5F88">
        <w:rPr>
          <w:rFonts w:ascii="Calibri" w:hAnsi="Calibri" w:cs="Arial"/>
          <w:sz w:val="22"/>
          <w:szCs w:val="22"/>
          <w:lang w:eastAsia="en-GB"/>
        </w:rPr>
        <w:t>l</w:t>
      </w:r>
      <w:r w:rsidR="00DC3BE6" w:rsidRPr="001B5F88">
        <w:rPr>
          <w:rFonts w:ascii="Calibri" w:hAnsi="Calibri" w:cs="Arial"/>
          <w:sz w:val="22"/>
          <w:szCs w:val="22"/>
          <w:lang w:eastAsia="en-GB"/>
        </w:rPr>
        <w:t>.</w:t>
      </w:r>
      <w:r w:rsidR="00B63444">
        <w:rPr>
          <w:rFonts w:ascii="Calibri" w:hAnsi="Calibri" w:cs="Arial"/>
          <w:sz w:val="22"/>
          <w:szCs w:val="22"/>
          <w:lang w:eastAsia="en-GB"/>
        </w:rPr>
        <w:t>”</w:t>
      </w:r>
      <w:r w:rsidR="00A61311" w:rsidRPr="001B5F88">
        <w:rPr>
          <w:rFonts w:ascii="Calibri" w:hAnsi="Calibri" w:cs="Arial"/>
          <w:sz w:val="22"/>
          <w:szCs w:val="22"/>
        </w:rPr>
        <w:t xml:space="preserve"> </w:t>
      </w:r>
      <w:r w:rsidR="00921EF6" w:rsidRPr="001B5F88">
        <w:rPr>
          <w:rFonts w:ascii="Calibri" w:hAnsi="Calibri" w:cs="Arial"/>
          <w:sz w:val="22"/>
          <w:szCs w:val="22"/>
        </w:rPr>
        <w:t xml:space="preserve"> </w:t>
      </w:r>
    </w:p>
    <w:p w:rsidR="00064DAA" w:rsidRPr="001B5F88" w:rsidRDefault="00064DAA" w:rsidP="00064DAA">
      <w:pPr>
        <w:rPr>
          <w:rFonts w:ascii="Calibri" w:hAnsi="Calibri" w:cs="Arial"/>
          <w:sz w:val="22"/>
          <w:szCs w:val="22"/>
          <w:lang w:eastAsia="en-GB"/>
        </w:rPr>
      </w:pPr>
    </w:p>
    <w:p w:rsidR="004D6AB3" w:rsidRDefault="0021786D" w:rsidP="00524A4F">
      <w:pPr>
        <w:autoSpaceDE w:val="0"/>
        <w:autoSpaceDN w:val="0"/>
        <w:adjustRightInd w:val="0"/>
        <w:rPr>
          <w:rFonts w:ascii="Calibri" w:hAnsi="Calibri" w:cs="Arial"/>
          <w:sz w:val="22"/>
          <w:szCs w:val="22"/>
        </w:rPr>
      </w:pPr>
      <w:r w:rsidRPr="001B5F88">
        <w:rPr>
          <w:rFonts w:ascii="Calibri" w:hAnsi="Calibri" w:cs="Arial"/>
          <w:sz w:val="22"/>
          <w:szCs w:val="22"/>
          <w:shd w:val="clear" w:color="auto" w:fill="FFFFFF"/>
        </w:rPr>
        <w:t xml:space="preserve">Pezo von </w:t>
      </w:r>
      <w:proofErr w:type="spellStart"/>
      <w:r w:rsidRPr="001B5F88">
        <w:rPr>
          <w:rFonts w:ascii="Calibri" w:hAnsi="Calibri" w:cs="Arial"/>
          <w:sz w:val="22"/>
          <w:szCs w:val="22"/>
          <w:shd w:val="clear" w:color="auto" w:fill="FFFFFF"/>
        </w:rPr>
        <w:t>Ellrichshausen</w:t>
      </w:r>
      <w:proofErr w:type="spellEnd"/>
      <w:r w:rsidRPr="001B5F88">
        <w:rPr>
          <w:rFonts w:ascii="Calibri" w:hAnsi="Calibri" w:cs="Arial"/>
          <w:sz w:val="22"/>
          <w:szCs w:val="22"/>
          <w:lang w:eastAsia="en-GB"/>
        </w:rPr>
        <w:t xml:space="preserve"> </w:t>
      </w:r>
      <w:r w:rsidR="00B53045" w:rsidRPr="001B5F88">
        <w:rPr>
          <w:rFonts w:ascii="Calibri" w:hAnsi="Calibri" w:cs="Arial"/>
          <w:sz w:val="22"/>
          <w:szCs w:val="22"/>
          <w:lang w:eastAsia="en-GB"/>
        </w:rPr>
        <w:t xml:space="preserve">and Felice </w:t>
      </w:r>
      <w:proofErr w:type="spellStart"/>
      <w:r w:rsidR="00B53045" w:rsidRPr="001B5F88">
        <w:rPr>
          <w:rFonts w:ascii="Calibri" w:hAnsi="Calibri" w:cs="Arial"/>
          <w:sz w:val="22"/>
          <w:szCs w:val="22"/>
          <w:lang w:eastAsia="en-GB"/>
        </w:rPr>
        <w:t>Varini</w:t>
      </w:r>
      <w:proofErr w:type="spellEnd"/>
      <w:r w:rsidR="00B53045" w:rsidRPr="001B5F88">
        <w:rPr>
          <w:rFonts w:ascii="Calibri" w:hAnsi="Calibri" w:cs="Arial"/>
          <w:sz w:val="22"/>
          <w:szCs w:val="22"/>
          <w:lang w:eastAsia="en-GB"/>
        </w:rPr>
        <w:t xml:space="preserve"> </w:t>
      </w:r>
      <w:r w:rsidR="007215A9" w:rsidRPr="001B5F88">
        <w:rPr>
          <w:rFonts w:ascii="Calibri" w:hAnsi="Calibri" w:cs="Arial"/>
          <w:sz w:val="22"/>
          <w:szCs w:val="22"/>
          <w:lang w:eastAsia="en-GB"/>
        </w:rPr>
        <w:t xml:space="preserve">were </w:t>
      </w:r>
      <w:r w:rsidR="00CC5DF8" w:rsidRPr="001B5F88">
        <w:rPr>
          <w:rFonts w:ascii="Calibri" w:hAnsi="Calibri" w:cs="Arial"/>
          <w:sz w:val="22"/>
          <w:szCs w:val="22"/>
          <w:lang w:eastAsia="en-GB"/>
        </w:rPr>
        <w:t xml:space="preserve">chosen </w:t>
      </w:r>
      <w:r w:rsidR="00524A4F" w:rsidRPr="001B5F88">
        <w:rPr>
          <w:rFonts w:ascii="Calibri" w:hAnsi="Calibri" w:cs="Arial"/>
          <w:sz w:val="22"/>
          <w:szCs w:val="22"/>
          <w:lang w:eastAsia="en-GB"/>
        </w:rPr>
        <w:t>from a pool of eighteen outstanding</w:t>
      </w:r>
      <w:r w:rsidR="00CC5DF8" w:rsidRPr="001B5F88">
        <w:rPr>
          <w:rFonts w:ascii="Calibri" w:hAnsi="Calibri" w:cs="Arial"/>
          <w:sz w:val="22"/>
          <w:szCs w:val="22"/>
          <w:lang w:eastAsia="en-GB"/>
        </w:rPr>
        <w:t>,</w:t>
      </w:r>
      <w:r w:rsidR="00524A4F" w:rsidRPr="001B5F88">
        <w:rPr>
          <w:rFonts w:ascii="Calibri" w:hAnsi="Calibri" w:cs="Arial"/>
          <w:sz w:val="22"/>
          <w:szCs w:val="22"/>
          <w:lang w:eastAsia="en-GB"/>
        </w:rPr>
        <w:t xml:space="preserve"> emerging and established architects practi</w:t>
      </w:r>
      <w:r w:rsidR="00E506E1">
        <w:rPr>
          <w:rFonts w:ascii="Calibri" w:hAnsi="Calibri" w:cs="Arial"/>
          <w:sz w:val="22"/>
          <w:szCs w:val="22"/>
          <w:lang w:eastAsia="en-GB"/>
        </w:rPr>
        <w:t>s</w:t>
      </w:r>
      <w:r w:rsidR="00524A4F" w:rsidRPr="001B5F88">
        <w:rPr>
          <w:rFonts w:ascii="Calibri" w:hAnsi="Calibri" w:cs="Arial"/>
          <w:sz w:val="22"/>
          <w:szCs w:val="22"/>
          <w:lang w:eastAsia="en-GB"/>
        </w:rPr>
        <w:t>ing in the UK and internationally</w:t>
      </w:r>
      <w:r w:rsidR="007215A9" w:rsidRPr="001B5F88">
        <w:rPr>
          <w:rFonts w:ascii="Calibri" w:hAnsi="Calibri" w:cs="Arial"/>
          <w:sz w:val="22"/>
          <w:szCs w:val="22"/>
          <w:lang w:eastAsia="en-GB"/>
        </w:rPr>
        <w:t xml:space="preserve">. </w:t>
      </w:r>
      <w:r w:rsidR="00E506E1" w:rsidRPr="006F78A3">
        <w:rPr>
          <w:rFonts w:ascii="Calibri" w:hAnsi="Calibri" w:cs="Arial"/>
          <w:sz w:val="22"/>
          <w:szCs w:val="22"/>
        </w:rPr>
        <w:t>Trinity S</w:t>
      </w:r>
      <w:r w:rsidR="00CC5DF8" w:rsidRPr="006F78A3">
        <w:rPr>
          <w:rFonts w:ascii="Calibri" w:hAnsi="Calibri" w:cs="Arial"/>
          <w:sz w:val="22"/>
          <w:szCs w:val="22"/>
        </w:rPr>
        <w:t xml:space="preserve">quare </w:t>
      </w:r>
      <w:r w:rsidR="00E506E1" w:rsidRPr="006F78A3">
        <w:rPr>
          <w:rFonts w:ascii="Calibri" w:hAnsi="Calibri" w:cs="Arial"/>
          <w:sz w:val="22"/>
          <w:szCs w:val="22"/>
        </w:rPr>
        <w:t>has benefited from Hull City Council's</w:t>
      </w:r>
      <w:r w:rsidR="00B943E3">
        <w:rPr>
          <w:rFonts w:ascii="Calibri" w:hAnsi="Calibri" w:cs="Arial"/>
          <w:sz w:val="22"/>
          <w:szCs w:val="22"/>
        </w:rPr>
        <w:t xml:space="preserve"> £25 million</w:t>
      </w:r>
      <w:r w:rsidR="00CC5DF8" w:rsidRPr="006F78A3">
        <w:rPr>
          <w:rFonts w:ascii="Calibri" w:hAnsi="Calibri" w:cs="Arial"/>
          <w:sz w:val="22"/>
          <w:szCs w:val="22"/>
        </w:rPr>
        <w:t xml:space="preserve"> public </w:t>
      </w:r>
      <w:r w:rsidR="00027FBB" w:rsidRPr="006F78A3">
        <w:rPr>
          <w:rFonts w:ascii="Calibri" w:hAnsi="Calibri" w:cs="Arial"/>
          <w:sz w:val="22"/>
          <w:szCs w:val="22"/>
        </w:rPr>
        <w:t xml:space="preserve">realm improvements programme. </w:t>
      </w:r>
      <w:r w:rsidR="00E506E1" w:rsidRPr="006F78A3">
        <w:rPr>
          <w:rFonts w:ascii="Calibri" w:hAnsi="Calibri" w:cs="Arial"/>
          <w:sz w:val="22"/>
          <w:szCs w:val="22"/>
        </w:rPr>
        <w:t>This latest</w:t>
      </w:r>
      <w:r w:rsidR="00CC5DF8" w:rsidRPr="006F78A3">
        <w:rPr>
          <w:rFonts w:ascii="Calibri" w:hAnsi="Calibri" w:cs="Arial"/>
          <w:sz w:val="22"/>
          <w:szCs w:val="22"/>
        </w:rPr>
        <w:t xml:space="preserve"> transformation will </w:t>
      </w:r>
      <w:r w:rsidR="00E506E1" w:rsidRPr="006F78A3">
        <w:rPr>
          <w:rFonts w:ascii="Calibri" w:hAnsi="Calibri" w:cs="Arial"/>
          <w:sz w:val="22"/>
          <w:szCs w:val="22"/>
        </w:rPr>
        <w:t>build on the drive to bring new life to this historic part of the city.</w:t>
      </w:r>
      <w:r w:rsidR="00CC5DF8" w:rsidRPr="001B5F88">
        <w:rPr>
          <w:rFonts w:ascii="Calibri" w:hAnsi="Calibri" w:cs="Arial"/>
          <w:sz w:val="22"/>
          <w:szCs w:val="22"/>
        </w:rPr>
        <w:t xml:space="preserve"> </w:t>
      </w:r>
    </w:p>
    <w:p w:rsidR="004D6AB3" w:rsidRDefault="004D6AB3" w:rsidP="00524A4F">
      <w:pPr>
        <w:autoSpaceDE w:val="0"/>
        <w:autoSpaceDN w:val="0"/>
        <w:adjustRightInd w:val="0"/>
        <w:rPr>
          <w:rFonts w:ascii="Calibri" w:hAnsi="Calibri" w:cs="Arial"/>
          <w:sz w:val="22"/>
          <w:szCs w:val="22"/>
        </w:rPr>
      </w:pPr>
    </w:p>
    <w:p w:rsidR="00CC5DF8" w:rsidRPr="001B5F88" w:rsidRDefault="004D6AB3" w:rsidP="00524A4F">
      <w:pPr>
        <w:autoSpaceDE w:val="0"/>
        <w:autoSpaceDN w:val="0"/>
        <w:adjustRightInd w:val="0"/>
        <w:rPr>
          <w:rFonts w:ascii="Calibri" w:hAnsi="Calibri" w:cs="Arial"/>
          <w:sz w:val="22"/>
          <w:szCs w:val="22"/>
        </w:rPr>
      </w:pPr>
      <w:r>
        <w:rPr>
          <w:rFonts w:ascii="Calibri" w:hAnsi="Calibri" w:cs="Arial"/>
          <w:sz w:val="22"/>
          <w:szCs w:val="22"/>
        </w:rPr>
        <w:t>Sam Hunt, Executive Producer, Hull 2017, said: "The Hull 2017 Look Up programme is about making people see and experience this amazing city in new and exciting ways. A Hall for Hull will certainly do that, creating a new way of looking at and crossing Trinity Square</w:t>
      </w:r>
      <w:r w:rsidR="00B4785F">
        <w:rPr>
          <w:rFonts w:ascii="Calibri" w:hAnsi="Calibri" w:cs="Arial"/>
          <w:sz w:val="22"/>
          <w:szCs w:val="22"/>
        </w:rPr>
        <w:t xml:space="preserve"> and observing Hull Minster</w:t>
      </w:r>
      <w:r>
        <w:rPr>
          <w:rFonts w:ascii="Calibri" w:hAnsi="Calibri" w:cs="Arial"/>
          <w:sz w:val="22"/>
          <w:szCs w:val="22"/>
        </w:rPr>
        <w:t xml:space="preserve">. It is helping kick off our fourth season and we hope that it will encourage even more people, both residents and visitors, to head to this key destination in the heart of the city." </w:t>
      </w:r>
    </w:p>
    <w:p w:rsidR="003A427E" w:rsidRPr="001B5F88" w:rsidRDefault="003A427E" w:rsidP="00524A4F">
      <w:pPr>
        <w:autoSpaceDE w:val="0"/>
        <w:autoSpaceDN w:val="0"/>
        <w:adjustRightInd w:val="0"/>
        <w:rPr>
          <w:rFonts w:ascii="Calibri" w:hAnsi="Calibri" w:cs="Arial"/>
          <w:sz w:val="22"/>
          <w:szCs w:val="22"/>
        </w:rPr>
      </w:pPr>
    </w:p>
    <w:p w:rsidR="00CC5DF8" w:rsidRPr="001B5F88" w:rsidRDefault="00CC5DF8" w:rsidP="00CC5DF8">
      <w:pPr>
        <w:rPr>
          <w:rFonts w:ascii="Calibri" w:hAnsi="Calibri" w:cs="Arial"/>
          <w:sz w:val="22"/>
          <w:szCs w:val="22"/>
          <w:lang w:eastAsia="en-GB"/>
        </w:rPr>
      </w:pPr>
      <w:r w:rsidRPr="001B5F88">
        <w:rPr>
          <w:rFonts w:ascii="Calibri" w:hAnsi="Calibri" w:cs="Arial"/>
          <w:sz w:val="22"/>
          <w:szCs w:val="22"/>
          <w:lang w:eastAsia="en-GB"/>
        </w:rPr>
        <w:t>The selected co-commission, sponsored by Wedge Galvanising, is intended to offer new and memorable experiences that capture the excitement in Hull during 2017.</w:t>
      </w:r>
      <w:r w:rsidR="00B53045" w:rsidRPr="001B5F88">
        <w:rPr>
          <w:rFonts w:ascii="Calibri" w:hAnsi="Calibri" w:cs="Arial"/>
          <w:sz w:val="22"/>
          <w:szCs w:val="22"/>
          <w:lang w:eastAsia="en-GB"/>
        </w:rPr>
        <w:t xml:space="preserve"> ‘A Hall for Hull’ is part of ‘Look Up’, a Hull 2017 curated programme of temporary installations in public places and spaces around the city</w:t>
      </w:r>
      <w:r w:rsidR="00AC7330" w:rsidRPr="001B5F88">
        <w:rPr>
          <w:rFonts w:ascii="Calibri" w:hAnsi="Calibri" w:cs="Arial"/>
          <w:sz w:val="22"/>
          <w:szCs w:val="22"/>
          <w:lang w:eastAsia="en-GB"/>
        </w:rPr>
        <w:t>.</w:t>
      </w:r>
    </w:p>
    <w:p w:rsidR="00524A4F" w:rsidRPr="001B5F88" w:rsidRDefault="00524A4F" w:rsidP="00524A4F">
      <w:pPr>
        <w:rPr>
          <w:rFonts w:ascii="Calibri" w:hAnsi="Calibri" w:cs="Arial"/>
          <w:sz w:val="22"/>
          <w:szCs w:val="22"/>
        </w:rPr>
      </w:pPr>
    </w:p>
    <w:p w:rsidR="00CC5DF8" w:rsidRPr="001B5F88" w:rsidRDefault="00CC5DF8" w:rsidP="00CC5DF8">
      <w:pPr>
        <w:autoSpaceDE w:val="0"/>
        <w:autoSpaceDN w:val="0"/>
        <w:adjustRightInd w:val="0"/>
        <w:rPr>
          <w:rFonts w:ascii="Calibri" w:hAnsi="Calibri" w:cs="Arial"/>
          <w:sz w:val="22"/>
          <w:szCs w:val="22"/>
          <w:lang w:eastAsia="en-GB"/>
        </w:rPr>
      </w:pPr>
      <w:r w:rsidRPr="001B5F88">
        <w:rPr>
          <w:rFonts w:ascii="Calibri" w:hAnsi="Calibri" w:cs="Arial"/>
          <w:sz w:val="22"/>
          <w:szCs w:val="22"/>
          <w:lang w:eastAsia="en-GB"/>
        </w:rPr>
        <w:t>The final design was selected by a panel of experts which included:</w:t>
      </w:r>
    </w:p>
    <w:p w:rsidR="00CC5DF8" w:rsidRPr="00B63444" w:rsidRDefault="00CC5DF8" w:rsidP="00B63444">
      <w:pPr>
        <w:pStyle w:val="ListParagraph"/>
        <w:numPr>
          <w:ilvl w:val="0"/>
          <w:numId w:val="10"/>
        </w:numPr>
        <w:rPr>
          <w:rFonts w:cs="Arial"/>
        </w:rPr>
      </w:pPr>
      <w:r w:rsidRPr="001B5F88">
        <w:rPr>
          <w:rFonts w:cs="Arial"/>
        </w:rPr>
        <w:t xml:space="preserve">Marie Bak Mortensen, Head of Exhibitions, RIBA </w:t>
      </w:r>
    </w:p>
    <w:p w:rsidR="00EA1CA8" w:rsidRPr="001B5F88" w:rsidRDefault="00CC5DF8" w:rsidP="00CC5DF8">
      <w:pPr>
        <w:pStyle w:val="ListParagraph"/>
        <w:numPr>
          <w:ilvl w:val="0"/>
          <w:numId w:val="10"/>
        </w:numPr>
        <w:rPr>
          <w:rFonts w:cs="Arial"/>
        </w:rPr>
      </w:pPr>
      <w:r w:rsidRPr="001B5F88">
        <w:rPr>
          <w:rFonts w:cs="Arial"/>
        </w:rPr>
        <w:t xml:space="preserve">Paul Holloway, Arts and Events Manager, Hull City Council </w:t>
      </w:r>
    </w:p>
    <w:p w:rsidR="00CC5DF8" w:rsidRPr="001B5F88" w:rsidRDefault="00CC5DF8" w:rsidP="00CC5DF8">
      <w:pPr>
        <w:pStyle w:val="ListParagraph"/>
        <w:numPr>
          <w:ilvl w:val="0"/>
          <w:numId w:val="10"/>
        </w:numPr>
        <w:rPr>
          <w:rFonts w:cs="Arial"/>
        </w:rPr>
      </w:pPr>
      <w:r w:rsidRPr="001B5F88">
        <w:rPr>
          <w:rFonts w:cs="Arial"/>
        </w:rPr>
        <w:t xml:space="preserve">Sam Jacob, Architect and Owner, Sam Jacob Studio </w:t>
      </w:r>
    </w:p>
    <w:p w:rsidR="00427474" w:rsidRPr="001B5F88" w:rsidRDefault="00CC5DF8" w:rsidP="00CC5DF8">
      <w:pPr>
        <w:pStyle w:val="ListParagraph"/>
        <w:numPr>
          <w:ilvl w:val="0"/>
          <w:numId w:val="10"/>
        </w:numPr>
        <w:autoSpaceDE w:val="0"/>
        <w:autoSpaceDN w:val="0"/>
        <w:adjustRightInd w:val="0"/>
        <w:rPr>
          <w:rFonts w:cs="Arial"/>
          <w:lang w:eastAsia="en-GB"/>
        </w:rPr>
      </w:pPr>
      <w:r w:rsidRPr="001B5F88">
        <w:rPr>
          <w:rFonts w:cs="Arial"/>
        </w:rPr>
        <w:t>Sarah Mann, Director, Architecture Design Fashion, British Council</w:t>
      </w:r>
    </w:p>
    <w:p w:rsidR="006D3C62" w:rsidRPr="001B5F88" w:rsidRDefault="00427474" w:rsidP="00CC5DF8">
      <w:pPr>
        <w:pStyle w:val="ListParagraph"/>
        <w:numPr>
          <w:ilvl w:val="0"/>
          <w:numId w:val="10"/>
        </w:numPr>
        <w:autoSpaceDE w:val="0"/>
        <w:autoSpaceDN w:val="0"/>
        <w:adjustRightInd w:val="0"/>
        <w:rPr>
          <w:rFonts w:cs="Arial"/>
          <w:lang w:eastAsia="en-GB"/>
        </w:rPr>
      </w:pPr>
      <w:r w:rsidRPr="001B5F88">
        <w:rPr>
          <w:rFonts w:cs="Arial"/>
        </w:rPr>
        <w:t>Jane Owen, Operations Manager, Holy Trinity Church</w:t>
      </w:r>
    </w:p>
    <w:p w:rsidR="006D3C62" w:rsidRPr="001B5F88" w:rsidRDefault="006D3C62" w:rsidP="006D3C62">
      <w:pPr>
        <w:pStyle w:val="ListParagraph"/>
        <w:numPr>
          <w:ilvl w:val="0"/>
          <w:numId w:val="10"/>
        </w:numPr>
        <w:autoSpaceDE w:val="0"/>
        <w:autoSpaceDN w:val="0"/>
        <w:adjustRightInd w:val="0"/>
        <w:rPr>
          <w:rFonts w:cs="Arial"/>
          <w:lang w:eastAsia="en-GB"/>
        </w:rPr>
      </w:pPr>
      <w:r w:rsidRPr="001B5F88">
        <w:rPr>
          <w:rFonts w:cs="Arial"/>
        </w:rPr>
        <w:t>Sarah Weir, Executive Director, Design Council</w:t>
      </w:r>
    </w:p>
    <w:p w:rsidR="006D3C62" w:rsidRPr="001B5F88" w:rsidRDefault="006D3C62" w:rsidP="006D3C62">
      <w:pPr>
        <w:pStyle w:val="ListParagraph"/>
        <w:numPr>
          <w:ilvl w:val="0"/>
          <w:numId w:val="10"/>
        </w:numPr>
        <w:rPr>
          <w:rFonts w:cs="Arial"/>
        </w:rPr>
      </w:pPr>
      <w:r w:rsidRPr="001B5F88">
        <w:rPr>
          <w:rFonts w:cs="Arial"/>
        </w:rPr>
        <w:t xml:space="preserve">Sam Wilkinson, </w:t>
      </w:r>
      <w:r w:rsidR="00220C63">
        <w:rPr>
          <w:rFonts w:cs="Arial"/>
        </w:rPr>
        <w:t>'Look Up'</w:t>
      </w:r>
      <w:r w:rsidRPr="001B5F88">
        <w:rPr>
          <w:rFonts w:cs="Arial"/>
        </w:rPr>
        <w:t xml:space="preserve"> Hull 2017 </w:t>
      </w:r>
    </w:p>
    <w:p w:rsidR="00113E9F" w:rsidRPr="001B5F88" w:rsidRDefault="00BF5A0F" w:rsidP="00384A3D">
      <w:pPr>
        <w:rPr>
          <w:rFonts w:ascii="Calibri" w:hAnsi="Calibri" w:cs="Arial"/>
          <w:b/>
          <w:sz w:val="22"/>
          <w:szCs w:val="22"/>
        </w:rPr>
      </w:pPr>
      <w:r w:rsidRPr="001B5F88">
        <w:rPr>
          <w:rFonts w:ascii="Calibri" w:hAnsi="Calibri" w:cs="Arial"/>
          <w:b/>
          <w:sz w:val="22"/>
          <w:szCs w:val="22"/>
        </w:rPr>
        <w:t>ENDS</w:t>
      </w:r>
    </w:p>
    <w:p w:rsidR="00AA4622" w:rsidRPr="001B5F88" w:rsidRDefault="00AA4622" w:rsidP="00384A3D">
      <w:pPr>
        <w:rPr>
          <w:rFonts w:ascii="Calibri" w:hAnsi="Calibri" w:cs="Arial"/>
          <w:sz w:val="22"/>
          <w:szCs w:val="22"/>
        </w:rPr>
      </w:pPr>
    </w:p>
    <w:p w:rsidR="00A17895" w:rsidRPr="0016009E" w:rsidRDefault="00A17895" w:rsidP="00384A3D">
      <w:pPr>
        <w:rPr>
          <w:rFonts w:ascii="Calibri" w:hAnsi="Calibri" w:cs="Arial"/>
          <w:b/>
          <w:sz w:val="22"/>
          <w:szCs w:val="22"/>
        </w:rPr>
      </w:pPr>
      <w:r w:rsidRPr="0016009E">
        <w:rPr>
          <w:rFonts w:ascii="Calibri" w:hAnsi="Calibri" w:cs="Arial"/>
          <w:b/>
          <w:sz w:val="22"/>
          <w:szCs w:val="22"/>
        </w:rPr>
        <w:t xml:space="preserve">Notes </w:t>
      </w:r>
      <w:r w:rsidR="00552A4A" w:rsidRPr="0016009E">
        <w:rPr>
          <w:rFonts w:ascii="Calibri" w:hAnsi="Calibri" w:cs="Arial"/>
          <w:b/>
          <w:sz w:val="22"/>
          <w:szCs w:val="22"/>
        </w:rPr>
        <w:t>to</w:t>
      </w:r>
      <w:r w:rsidRPr="0016009E">
        <w:rPr>
          <w:rFonts w:ascii="Calibri" w:hAnsi="Calibri" w:cs="Arial"/>
          <w:b/>
          <w:sz w:val="22"/>
          <w:szCs w:val="22"/>
        </w:rPr>
        <w:t xml:space="preserve"> editors:</w:t>
      </w:r>
    </w:p>
    <w:p w:rsidR="00113E9F" w:rsidRPr="001B5F88" w:rsidRDefault="00113E9F" w:rsidP="00384A3D">
      <w:pPr>
        <w:rPr>
          <w:rFonts w:ascii="Calibri" w:hAnsi="Calibri" w:cs="Arial"/>
          <w:sz w:val="22"/>
          <w:szCs w:val="22"/>
        </w:rPr>
      </w:pPr>
    </w:p>
    <w:p w:rsidR="0016009E" w:rsidRDefault="0016009E" w:rsidP="0016009E">
      <w:pPr>
        <w:pBdr>
          <w:top w:val="nil"/>
          <w:left w:val="nil"/>
          <w:bottom w:val="nil"/>
          <w:right w:val="nil"/>
          <w:between w:val="nil"/>
        </w:pBdr>
        <w:rPr>
          <w:rFonts w:asciiTheme="minorHAnsi" w:hAnsiTheme="minorHAnsi" w:cs="Arial"/>
          <w:sz w:val="22"/>
          <w:szCs w:val="22"/>
        </w:rPr>
      </w:pPr>
      <w:r w:rsidRPr="00CC0A9D">
        <w:rPr>
          <w:rFonts w:asciiTheme="minorHAnsi" w:hAnsiTheme="minorHAnsi" w:cs="Arial"/>
          <w:sz w:val="22"/>
          <w:szCs w:val="22"/>
        </w:rPr>
        <w:t xml:space="preserve">For further information &amp; images, please contact Nicola Osmond-Evans in the RIBA press office: </w:t>
      </w:r>
      <w:hyperlink r:id="rId12" w:history="1">
        <w:r w:rsidRPr="00CC0A9D">
          <w:rPr>
            <w:rStyle w:val="Hyperlink"/>
            <w:rFonts w:asciiTheme="minorHAnsi" w:hAnsiTheme="minorHAnsi"/>
            <w:sz w:val="22"/>
            <w:szCs w:val="22"/>
          </w:rPr>
          <w:t>nicola.osmond-evans</w:t>
        </w:r>
        <w:r w:rsidRPr="00CC0A9D">
          <w:rPr>
            <w:rStyle w:val="Hyperlink"/>
            <w:rFonts w:asciiTheme="minorHAnsi" w:hAnsiTheme="minorHAnsi" w:cs="Arial"/>
            <w:sz w:val="22"/>
            <w:szCs w:val="22"/>
          </w:rPr>
          <w:t>@riba.org</w:t>
        </w:r>
      </w:hyperlink>
      <w:r w:rsidRPr="00CC0A9D">
        <w:rPr>
          <w:rFonts w:asciiTheme="minorHAnsi" w:hAnsiTheme="minorHAnsi" w:cs="Arial"/>
          <w:sz w:val="22"/>
          <w:szCs w:val="22"/>
        </w:rPr>
        <w:t xml:space="preserve">; 020 7307 3813 or visit </w:t>
      </w:r>
      <w:hyperlink r:id="rId13">
        <w:r w:rsidRPr="00CC0A9D">
          <w:rPr>
            <w:rFonts w:asciiTheme="minorHAnsi" w:hAnsiTheme="minorHAnsi" w:cs="Arial"/>
            <w:sz w:val="22"/>
            <w:szCs w:val="22"/>
            <w:u w:val="single"/>
          </w:rPr>
          <w:t>www.architecture.com</w:t>
        </w:r>
      </w:hyperlink>
      <w:r w:rsidRPr="00CC0A9D">
        <w:rPr>
          <w:rFonts w:asciiTheme="minorHAnsi" w:hAnsiTheme="minorHAnsi" w:cs="Arial"/>
          <w:sz w:val="22"/>
          <w:szCs w:val="22"/>
        </w:rPr>
        <w:t xml:space="preserve"> </w:t>
      </w:r>
    </w:p>
    <w:p w:rsidR="009D6E5E" w:rsidRPr="00CC0A9D" w:rsidRDefault="009D6E5E" w:rsidP="0016009E">
      <w:pPr>
        <w:pBdr>
          <w:top w:val="nil"/>
          <w:left w:val="nil"/>
          <w:bottom w:val="nil"/>
          <w:right w:val="nil"/>
          <w:between w:val="nil"/>
        </w:pBdr>
        <w:rPr>
          <w:rFonts w:asciiTheme="minorHAnsi" w:hAnsiTheme="minorHAnsi" w:cs="Arial"/>
          <w:sz w:val="22"/>
          <w:szCs w:val="22"/>
        </w:rPr>
      </w:pPr>
      <w:r>
        <w:rPr>
          <w:rFonts w:asciiTheme="minorHAnsi" w:hAnsiTheme="minorHAnsi" w:cs="Arial"/>
          <w:sz w:val="22"/>
          <w:szCs w:val="22"/>
        </w:rPr>
        <w:t xml:space="preserve">For information about Hull 2017, please contact Ben McKnight: </w:t>
      </w:r>
      <w:hyperlink r:id="rId14" w:history="1">
        <w:r w:rsidRPr="00E95C37">
          <w:rPr>
            <w:rStyle w:val="Hyperlink"/>
            <w:rFonts w:asciiTheme="minorHAnsi" w:hAnsiTheme="minorHAnsi" w:cs="Arial"/>
            <w:sz w:val="22"/>
            <w:szCs w:val="22"/>
          </w:rPr>
          <w:t>ben.mcknight@hull2017.co.uk</w:t>
        </w:r>
      </w:hyperlink>
      <w:r>
        <w:rPr>
          <w:rFonts w:asciiTheme="minorHAnsi" w:hAnsiTheme="minorHAnsi" w:cs="Arial"/>
          <w:sz w:val="22"/>
          <w:szCs w:val="22"/>
        </w:rPr>
        <w:t xml:space="preserve"> / 007718 100 793. </w:t>
      </w:r>
    </w:p>
    <w:p w:rsidR="00524A4F" w:rsidRPr="001B5F88" w:rsidRDefault="00524A4F" w:rsidP="00524A4F">
      <w:pPr>
        <w:rPr>
          <w:rFonts w:ascii="Calibri" w:hAnsi="Calibri" w:cs="Arial"/>
          <w:sz w:val="22"/>
          <w:szCs w:val="22"/>
        </w:rPr>
      </w:pPr>
    </w:p>
    <w:p w:rsidR="00552A4A" w:rsidRPr="001B5F88" w:rsidRDefault="00552A4A" w:rsidP="00384A3D">
      <w:pPr>
        <w:numPr>
          <w:ilvl w:val="0"/>
          <w:numId w:val="3"/>
        </w:numPr>
        <w:rPr>
          <w:rStyle w:val="Hyperlink"/>
          <w:rFonts w:ascii="Calibri" w:hAnsi="Calibri" w:cs="Arial"/>
          <w:color w:val="auto"/>
          <w:sz w:val="22"/>
          <w:szCs w:val="22"/>
          <w:u w:val="none"/>
        </w:rPr>
      </w:pPr>
      <w:r w:rsidRPr="001B5F88">
        <w:rPr>
          <w:rFonts w:ascii="Calibri" w:hAnsi="Calibri" w:cs="Arial"/>
          <w:sz w:val="22"/>
          <w:szCs w:val="22"/>
        </w:rPr>
        <w:t xml:space="preserve">The Royal Institute of British Architects (RIBA) is a global professional membership body that serves its members and society in order to deliver better buildings and places, stronger communities and a sustainable environment. </w:t>
      </w:r>
      <w:hyperlink r:id="rId15" w:history="1">
        <w:r w:rsidRPr="001B5F88">
          <w:rPr>
            <w:rStyle w:val="Hyperlink"/>
            <w:rFonts w:ascii="Calibri" w:hAnsi="Calibri" w:cs="Arial"/>
            <w:color w:val="auto"/>
            <w:sz w:val="22"/>
            <w:szCs w:val="22"/>
          </w:rPr>
          <w:t>www.architecture.com</w:t>
        </w:r>
      </w:hyperlink>
      <w:r w:rsidRPr="001B5F88">
        <w:rPr>
          <w:rFonts w:ascii="Calibri" w:hAnsi="Calibri" w:cs="Arial"/>
          <w:sz w:val="22"/>
          <w:szCs w:val="22"/>
        </w:rPr>
        <w:t xml:space="preserve">  </w:t>
      </w:r>
      <w:r w:rsidRPr="001B5F88">
        <w:rPr>
          <w:rFonts w:ascii="Calibri" w:hAnsi="Calibri" w:cs="Arial"/>
          <w:sz w:val="22"/>
          <w:szCs w:val="22"/>
        </w:rPr>
        <w:br/>
        <w:t xml:space="preserve">Follow @RIBA on Twitter for regular updates </w:t>
      </w:r>
      <w:hyperlink r:id="rId16" w:history="1">
        <w:r w:rsidRPr="001B5F88">
          <w:rPr>
            <w:rStyle w:val="Hyperlink"/>
            <w:rFonts w:ascii="Calibri" w:hAnsi="Calibri" w:cs="Arial"/>
            <w:color w:val="auto"/>
            <w:sz w:val="22"/>
            <w:szCs w:val="22"/>
          </w:rPr>
          <w:t>www.twitter.com/RIBA</w:t>
        </w:r>
      </w:hyperlink>
    </w:p>
    <w:p w:rsidR="009D6E5E" w:rsidRDefault="009D6E5E" w:rsidP="009D6E5E">
      <w:pPr>
        <w:pStyle w:val="ListParagraph"/>
        <w:numPr>
          <w:ilvl w:val="0"/>
          <w:numId w:val="3"/>
        </w:numPr>
        <w:autoSpaceDE w:val="0"/>
        <w:autoSpaceDN w:val="0"/>
        <w:adjustRightInd w:val="0"/>
        <w:rPr>
          <w:rFonts w:eastAsia="Times New Roman" w:cs="Arial"/>
          <w:lang w:eastAsia="en-GB"/>
        </w:rPr>
      </w:pPr>
      <w:r w:rsidRPr="009D6E5E">
        <w:rPr>
          <w:rFonts w:eastAsia="Times New Roman" w:cs="Arial"/>
          <w:lang w:eastAsia="en-GB"/>
        </w:rPr>
        <w:t>Hull UK City of Culture 2017 is a 365 day programme of cultural events and creativity inspired by the city and told to the world. Hull secured the title of UK City of Culture 2017 in November 2013. It is only the second city to hold the title and the first in England. Divided into four seasons, this nationally significant event draws on the distinctive spirit of the city and the artists, writers, directors, musicians, revolutionaries and thinkers that have made such a significant contribution to the development of art and ideas.</w:t>
      </w:r>
      <w:r>
        <w:rPr>
          <w:rFonts w:eastAsia="Times New Roman" w:cs="Arial"/>
          <w:lang w:eastAsia="en-GB"/>
        </w:rPr>
        <w:t xml:space="preserve"> </w:t>
      </w:r>
      <w:r w:rsidRPr="009D6E5E">
        <w:rPr>
          <w:rFonts w:eastAsia="Times New Roman" w:cs="Arial"/>
          <w:lang w:eastAsia="en-GB"/>
        </w:rPr>
        <w:t xml:space="preserve">The Culture Company was set up to deliver the Hull 2017 programme and is an independent organisation with charitable status. It has raised £32 million, with over 70 partners supporting the project, </w:t>
      </w:r>
      <w:r w:rsidRPr="009D6E5E">
        <w:rPr>
          <w:rFonts w:eastAsia="Times New Roman" w:cs="Arial"/>
          <w:lang w:eastAsia="en-GB"/>
        </w:rPr>
        <w:lastRenderedPageBreak/>
        <w:t>including public bodies, trusts and foundations and local and national businesses.</w:t>
      </w:r>
      <w:r>
        <w:rPr>
          <w:rFonts w:eastAsia="Times New Roman" w:cs="Arial"/>
          <w:lang w:eastAsia="en-GB"/>
        </w:rPr>
        <w:t xml:space="preserve"> </w:t>
      </w:r>
      <w:r w:rsidRPr="009D6E5E">
        <w:rPr>
          <w:rFonts w:eastAsia="Times New Roman" w:cs="Arial"/>
          <w:lang w:eastAsia="en-GB"/>
        </w:rPr>
        <w:t>Key contributions are coming from: 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Wykeland Group. The National Lottery has contributed more than £10m of this funding, making it the largest single funding body for Hull 2017.</w:t>
      </w:r>
      <w:r>
        <w:rPr>
          <w:rFonts w:eastAsia="Times New Roman" w:cs="Arial"/>
          <w:lang w:eastAsia="en-GB"/>
        </w:rPr>
        <w:t xml:space="preserve"> </w:t>
      </w:r>
      <w:r w:rsidRPr="009D6E5E">
        <w:rPr>
          <w:rFonts w:eastAsia="Times New Roman" w:cs="Arial"/>
          <w:lang w:eastAsia="en-GB"/>
        </w:rPr>
        <w:t xml:space="preserve">For information go to www.hull2017.co.uk Follow us on Twitter @2017Hull Instagram @2017hull Facebook </w:t>
      </w:r>
      <w:proofErr w:type="spellStart"/>
      <w:r w:rsidRPr="009D6E5E">
        <w:rPr>
          <w:rFonts w:eastAsia="Times New Roman" w:cs="Arial"/>
          <w:lang w:eastAsia="en-GB"/>
        </w:rPr>
        <w:t>HullCityofCulture</w:t>
      </w:r>
      <w:proofErr w:type="spellEnd"/>
    </w:p>
    <w:p w:rsidR="000E3442" w:rsidRPr="009D6E5E" w:rsidRDefault="002D3FDC" w:rsidP="009D6E5E">
      <w:pPr>
        <w:pStyle w:val="ListParagraph"/>
        <w:numPr>
          <w:ilvl w:val="0"/>
          <w:numId w:val="3"/>
        </w:numPr>
        <w:autoSpaceDE w:val="0"/>
        <w:autoSpaceDN w:val="0"/>
        <w:adjustRightInd w:val="0"/>
        <w:rPr>
          <w:rFonts w:eastAsia="Times New Roman" w:cs="Arial"/>
          <w:lang w:eastAsia="en-GB"/>
        </w:rPr>
      </w:pPr>
      <w:r w:rsidRPr="009D6E5E">
        <w:rPr>
          <w:rFonts w:cs="Arial"/>
          <w:lang w:eastAsia="en-GB"/>
        </w:rPr>
        <w:t>Wedge Group Galvanizing</w:t>
      </w:r>
      <w:r w:rsidR="00AA234A" w:rsidRPr="009D6E5E">
        <w:rPr>
          <w:rFonts w:cs="Arial"/>
          <w:lang w:eastAsia="en-GB"/>
        </w:rPr>
        <w:t xml:space="preserve"> - </w:t>
      </w:r>
      <w:r w:rsidR="007823B9" w:rsidRPr="009D6E5E">
        <w:rPr>
          <w:rFonts w:cs="Arial"/>
          <w:lang w:eastAsia="en-GB"/>
        </w:rPr>
        <w:t>With nearly 150 years of history Wedge Group Galvanizing is the UK's largest hot dip galvanizing</w:t>
      </w:r>
      <w:r w:rsidR="00832223" w:rsidRPr="009D6E5E">
        <w:rPr>
          <w:rFonts w:cs="Arial"/>
        </w:rPr>
        <w:t xml:space="preserve"> </w:t>
      </w:r>
      <w:r w:rsidR="007823B9" w:rsidRPr="009D6E5E">
        <w:rPr>
          <w:rFonts w:cs="Arial"/>
          <w:lang w:eastAsia="en-GB"/>
        </w:rPr>
        <w:t xml:space="preserve">organisation. They have 14 plants around the UK which are designed and </w:t>
      </w:r>
      <w:r w:rsidR="002B1B8A" w:rsidRPr="009D6E5E">
        <w:rPr>
          <w:rFonts w:cs="Arial"/>
          <w:lang w:eastAsia="en-GB"/>
        </w:rPr>
        <w:t xml:space="preserve">equipped to set industry leading </w:t>
      </w:r>
      <w:r w:rsidR="007823B9" w:rsidRPr="009D6E5E">
        <w:rPr>
          <w:rFonts w:cs="Arial"/>
          <w:lang w:eastAsia="en-GB"/>
        </w:rPr>
        <w:t>standards for sustainability and low environmental impact. Wedge has demonstrable</w:t>
      </w:r>
      <w:r w:rsidR="002B1B8A" w:rsidRPr="009D6E5E">
        <w:rPr>
          <w:rFonts w:cs="Arial"/>
          <w:lang w:eastAsia="en-GB"/>
        </w:rPr>
        <w:t xml:space="preserve"> </w:t>
      </w:r>
      <w:r w:rsidR="007823B9" w:rsidRPr="009D6E5E">
        <w:rPr>
          <w:rFonts w:cs="Arial"/>
          <w:lang w:eastAsia="en-GB"/>
        </w:rPr>
        <w:t xml:space="preserve">experience in working with architects and artists including Antony </w:t>
      </w:r>
      <w:proofErr w:type="spellStart"/>
      <w:r w:rsidR="007823B9" w:rsidRPr="009D6E5E">
        <w:rPr>
          <w:rFonts w:cs="Arial"/>
          <w:lang w:eastAsia="en-GB"/>
        </w:rPr>
        <w:t>Gormley</w:t>
      </w:r>
      <w:proofErr w:type="spellEnd"/>
      <w:r w:rsidR="007823B9" w:rsidRPr="009D6E5E">
        <w:rPr>
          <w:rFonts w:cs="Arial"/>
          <w:lang w:eastAsia="en-GB"/>
        </w:rPr>
        <w:t xml:space="preserve"> and Chris </w:t>
      </w:r>
      <w:proofErr w:type="spellStart"/>
      <w:r w:rsidR="007823B9" w:rsidRPr="009D6E5E">
        <w:rPr>
          <w:rFonts w:cs="Arial"/>
          <w:lang w:eastAsia="en-GB"/>
        </w:rPr>
        <w:t>Brammall</w:t>
      </w:r>
      <w:proofErr w:type="spellEnd"/>
      <w:r w:rsidR="007823B9" w:rsidRPr="009D6E5E">
        <w:rPr>
          <w:rFonts w:cs="Arial"/>
          <w:lang w:eastAsia="en-GB"/>
        </w:rPr>
        <w:t>.</w:t>
      </w:r>
    </w:p>
    <w:p w:rsidR="00552A4A" w:rsidRPr="004D7BCF" w:rsidRDefault="004D7BCF" w:rsidP="004D7BCF">
      <w:pPr>
        <w:pStyle w:val="ListParagraph"/>
        <w:numPr>
          <w:ilvl w:val="0"/>
          <w:numId w:val="3"/>
        </w:numPr>
        <w:autoSpaceDE w:val="0"/>
        <w:autoSpaceDN w:val="0"/>
        <w:adjustRightInd w:val="0"/>
        <w:rPr>
          <w:rFonts w:cs="Arial"/>
          <w:lang w:eastAsia="en-GB"/>
        </w:rPr>
      </w:pPr>
      <w:r>
        <w:rPr>
          <w:rFonts w:cs="Arial"/>
          <w:lang w:eastAsia="en-GB"/>
        </w:rPr>
        <w:t>The British Council is the UK’s international organisation for cultural relations and educational opportunities. We create friendly knowledge and understanding between the people of the UK and other countries. Using the UK’s cultural resources we make a positive contribution to the countries we work with – changing lives by creating opportunities, building connections and engendering trust. 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 The majority of our income is raised delivering a range of projects and contracts in English teaching and examinations, education and development contracts and from partnerships with public and private organisations. Eighteen per cent of our funding is received from the UK government. The British Council’s Architecture Design Fashion (ADF) department creates links between designers and cultural institutions around the world, through a diverse range of projects across the three disciplines. For further information about ADF at the British Council, please visit www.britishcouncil.org/design.</w:t>
      </w:r>
    </w:p>
    <w:p w:rsidR="00F60275" w:rsidRDefault="00F60275" w:rsidP="00F60275">
      <w:pPr>
        <w:pStyle w:val="ListParagraph"/>
        <w:numPr>
          <w:ilvl w:val="0"/>
          <w:numId w:val="3"/>
        </w:numPr>
        <w:autoSpaceDE w:val="0"/>
        <w:autoSpaceDN w:val="0"/>
        <w:adjustRightInd w:val="0"/>
        <w:rPr>
          <w:rFonts w:cs="Arial"/>
          <w:lang w:eastAsia="en-GB"/>
        </w:rPr>
      </w:pPr>
      <w:r>
        <w:rPr>
          <w:rFonts w:cs="Arial"/>
          <w:lang w:eastAsia="en-GB"/>
        </w:rPr>
        <w:t xml:space="preserve">Additional in-kind support has been granted by </w:t>
      </w:r>
      <w:proofErr w:type="spellStart"/>
      <w:r>
        <w:rPr>
          <w:rFonts w:cs="Arial"/>
          <w:lang w:eastAsia="en-GB"/>
        </w:rPr>
        <w:t>setWorks</w:t>
      </w:r>
      <w:proofErr w:type="spellEnd"/>
      <w:r>
        <w:rPr>
          <w:rFonts w:cs="Arial"/>
          <w:lang w:eastAsia="en-GB"/>
        </w:rPr>
        <w:t xml:space="preserve">, </w:t>
      </w:r>
      <w:r w:rsidRPr="00F60275">
        <w:rPr>
          <w:rFonts w:cs="Arial"/>
          <w:lang w:eastAsia="en-GB"/>
        </w:rPr>
        <w:t>a production and manufacturing company specialising in the realisation of bespoke objects and environments</w:t>
      </w:r>
      <w:r>
        <w:rPr>
          <w:rFonts w:cs="Arial"/>
          <w:lang w:eastAsia="en-GB"/>
        </w:rPr>
        <w:t xml:space="preserve">, and Constant Structural Engineering. </w:t>
      </w:r>
    </w:p>
    <w:p w:rsidR="009D6E5E" w:rsidRPr="009D6E5E" w:rsidRDefault="009D6E5E" w:rsidP="009D6E5E">
      <w:pPr>
        <w:pStyle w:val="ListParagraph"/>
        <w:numPr>
          <w:ilvl w:val="0"/>
          <w:numId w:val="3"/>
        </w:numPr>
        <w:autoSpaceDE w:val="0"/>
        <w:autoSpaceDN w:val="0"/>
        <w:adjustRightInd w:val="0"/>
        <w:rPr>
          <w:rFonts w:cs="Arial"/>
          <w:lang w:eastAsia="en-GB"/>
        </w:rPr>
      </w:pPr>
      <w:r w:rsidRPr="009D6E5E">
        <w:rPr>
          <w:rFonts w:cs="Arial"/>
          <w:lang w:eastAsia="en-GB"/>
        </w:rPr>
        <w:t xml:space="preserve">Look Up is a year-long programme of major public art commissioned by Hull UK City of Culture 2017 and made for the Hull’s public spaces and places, co-curated by Andrew Knight and Hazel Colquhoun. Each installation will reflect Hull’s history, present or </w:t>
      </w:r>
      <w:proofErr w:type="gramStart"/>
      <w:r w:rsidRPr="009D6E5E">
        <w:rPr>
          <w:rFonts w:cs="Arial"/>
          <w:lang w:eastAsia="en-GB"/>
        </w:rPr>
        <w:t>future,</w:t>
      </w:r>
      <w:proofErr w:type="gramEnd"/>
      <w:r w:rsidRPr="009D6E5E">
        <w:rPr>
          <w:rFonts w:cs="Arial"/>
          <w:lang w:eastAsia="en-GB"/>
        </w:rPr>
        <w:t xml:space="preserve"> each will catch passers-by by surprise interrupting the public realm with ideas that amuse, confront or challenge residents and visitors alike.</w:t>
      </w:r>
      <w:r>
        <w:rPr>
          <w:rFonts w:cs="Arial"/>
          <w:lang w:eastAsia="en-GB"/>
        </w:rPr>
        <w:t xml:space="preserve"> Other Look Up commissions </w:t>
      </w:r>
      <w:proofErr w:type="gramStart"/>
      <w:r>
        <w:rPr>
          <w:rFonts w:cs="Arial"/>
          <w:lang w:eastAsia="en-GB"/>
        </w:rPr>
        <w:t>include</w:t>
      </w:r>
      <w:proofErr w:type="gramEnd"/>
      <w:r>
        <w:rPr>
          <w:rFonts w:cs="Arial"/>
          <w:lang w:eastAsia="en-GB"/>
        </w:rPr>
        <w:t xml:space="preserve"> </w:t>
      </w:r>
      <w:proofErr w:type="spellStart"/>
      <w:r w:rsidRPr="009D6E5E">
        <w:rPr>
          <w:rFonts w:cs="Arial"/>
          <w:lang w:eastAsia="en-GB"/>
        </w:rPr>
        <w:t>Nayan</w:t>
      </w:r>
      <w:proofErr w:type="spellEnd"/>
      <w:r w:rsidRPr="009D6E5E">
        <w:rPr>
          <w:rFonts w:cs="Arial"/>
          <w:lang w:eastAsia="en-GB"/>
        </w:rPr>
        <w:t xml:space="preserve"> Kulkarni’s Blade, a 75 metre long Rotor blade </w:t>
      </w:r>
      <w:r>
        <w:rPr>
          <w:rFonts w:cs="Arial"/>
          <w:lang w:eastAsia="en-GB"/>
        </w:rPr>
        <w:t>Queen Victoria Square</w:t>
      </w:r>
      <w:r w:rsidRPr="009D6E5E">
        <w:rPr>
          <w:rFonts w:cs="Arial"/>
          <w:lang w:eastAsia="en-GB"/>
        </w:rPr>
        <w:t xml:space="preserve"> in January this year. The second </w:t>
      </w:r>
      <w:proofErr w:type="gramStart"/>
      <w:r w:rsidRPr="009D6E5E">
        <w:rPr>
          <w:rFonts w:cs="Arial"/>
          <w:lang w:eastAsia="en-GB"/>
        </w:rPr>
        <w:t>which</w:t>
      </w:r>
      <w:proofErr w:type="gramEnd"/>
      <w:r w:rsidRPr="009D6E5E">
        <w:rPr>
          <w:rFonts w:cs="Arial"/>
          <w:lang w:eastAsia="en-GB"/>
        </w:rPr>
        <w:t xml:space="preserve"> runs </w:t>
      </w:r>
      <w:r>
        <w:rPr>
          <w:rFonts w:cs="Arial"/>
          <w:lang w:eastAsia="en-GB"/>
        </w:rPr>
        <w:t>until</w:t>
      </w:r>
      <w:r w:rsidRPr="009D6E5E">
        <w:rPr>
          <w:rFonts w:cs="Arial"/>
          <w:lang w:eastAsia="en-GB"/>
        </w:rPr>
        <w:t xml:space="preserve"> the end of the year</w:t>
      </w:r>
      <w:r>
        <w:rPr>
          <w:rFonts w:cs="Arial"/>
          <w:lang w:eastAsia="en-GB"/>
        </w:rPr>
        <w:t xml:space="preserve"> is Michael Pinsky'</w:t>
      </w:r>
      <w:r w:rsidRPr="009D6E5E">
        <w:rPr>
          <w:rFonts w:cs="Arial"/>
          <w:lang w:eastAsia="en-GB"/>
        </w:rPr>
        <w:t>s The City Speaks which functi</w:t>
      </w:r>
      <w:r>
        <w:rPr>
          <w:rFonts w:cs="Arial"/>
          <w:lang w:eastAsia="en-GB"/>
        </w:rPr>
        <w:t xml:space="preserve">ons as a 21st century Speakers Corner. </w:t>
      </w:r>
      <w:r w:rsidRPr="009D6E5E">
        <w:rPr>
          <w:rFonts w:cs="Arial"/>
          <w:lang w:eastAsia="en-GB"/>
        </w:rPr>
        <w:t xml:space="preserve">During seasons two and three, Look Up has seen commissioned works popping up in shopping centres, train stations, car parks, streets and public squares, by artists including Bob &amp; Roberta Smith, Tania </w:t>
      </w:r>
      <w:proofErr w:type="spellStart"/>
      <w:r w:rsidRPr="009D6E5E">
        <w:rPr>
          <w:rFonts w:cs="Arial"/>
          <w:lang w:eastAsia="en-GB"/>
        </w:rPr>
        <w:t>Kovats</w:t>
      </w:r>
      <w:proofErr w:type="spellEnd"/>
      <w:r w:rsidRPr="009D6E5E">
        <w:rPr>
          <w:rFonts w:cs="Arial"/>
          <w:lang w:eastAsia="en-GB"/>
        </w:rPr>
        <w:t xml:space="preserve">, Chris </w:t>
      </w:r>
      <w:proofErr w:type="spellStart"/>
      <w:r w:rsidRPr="009D6E5E">
        <w:rPr>
          <w:rFonts w:cs="Arial"/>
          <w:lang w:eastAsia="en-GB"/>
        </w:rPr>
        <w:t>Dobrowolski</w:t>
      </w:r>
      <w:proofErr w:type="spellEnd"/>
      <w:r w:rsidRPr="009D6E5E">
        <w:rPr>
          <w:rFonts w:cs="Arial"/>
          <w:lang w:eastAsia="en-GB"/>
        </w:rPr>
        <w:t xml:space="preserve"> and Claire Barber. Look Up has been developed in partnership with a number of organisations and companies including The Deep, GF Smith, Hull School of Art &amp; Design and Royal Institute of British Architects (RIBA).</w:t>
      </w:r>
    </w:p>
    <w:sectPr w:rsidR="009D6E5E" w:rsidRPr="009D6E5E" w:rsidSect="007F5015">
      <w:footerReference w:type="default" r:id="rId17"/>
      <w:headerReference w:type="first" r:id="rId18"/>
      <w:footerReference w:type="first" r:id="rId19"/>
      <w:type w:val="continuous"/>
      <w:pgSz w:w="11909" w:h="16834" w:code="9"/>
      <w:pgMar w:top="851" w:right="1440" w:bottom="993" w:left="1440" w:header="0"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22" w:rsidRDefault="00F31622">
      <w:r>
        <w:separator/>
      </w:r>
    </w:p>
  </w:endnote>
  <w:endnote w:type="continuationSeparator" w:id="0">
    <w:p w:rsidR="00F31622" w:rsidRDefault="00F3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TRotis Semisans 45 Light">
    <w:altName w:val="Courier New"/>
    <w:charset w:val="00"/>
    <w:family w:val="auto"/>
    <w:pitch w:val="variable"/>
    <w:sig w:usb0="00000003" w:usb1="00000000" w:usb2="00000000" w:usb3="00000000" w:csb0="00000001" w:csb1="00000000"/>
  </w:font>
  <w:font w:name="ATRotis Semisans 55">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kzidenz-Grotesk Std Light">
    <w:panose1 w:val="00000000000000000000"/>
    <w:charset w:val="00"/>
    <w:family w:val="modern"/>
    <w:notTrueType/>
    <w:pitch w:val="variable"/>
    <w:sig w:usb0="8000002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F2" w:rsidRPr="002A627E" w:rsidRDefault="008870F2" w:rsidP="00503785">
    <w:pPr>
      <w:pStyle w:val="Footer"/>
      <w:tabs>
        <w:tab w:val="clear" w:pos="4153"/>
        <w:tab w:val="clear" w:pos="8306"/>
        <w:tab w:val="left" w:pos="7088"/>
        <w:tab w:val="right" w:pos="9781"/>
      </w:tabs>
      <w:spacing w:line="210" w:lineRule="exact"/>
      <w:rPr>
        <w:rFonts w:ascii="Akzidenz-Grotesk Std Light" w:hAnsi="Akzidenz-Grotesk Std Light"/>
        <w:sz w:val="16"/>
        <w:szCs w:val="16"/>
      </w:rPr>
    </w:pPr>
    <w:r>
      <w:rPr>
        <w:rFonts w:ascii="Akzidenz-Grotesk Std Light" w:hAnsi="Akzidenz-Grotesk Std Light"/>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F2" w:rsidRPr="00212025" w:rsidRDefault="008870F2" w:rsidP="00873E50">
    <w:pPr>
      <w:pStyle w:val="Footer"/>
      <w:tabs>
        <w:tab w:val="clear" w:pos="4153"/>
        <w:tab w:val="clear" w:pos="8306"/>
        <w:tab w:val="left" w:pos="7088"/>
        <w:tab w:val="right" w:pos="9781"/>
      </w:tabs>
      <w:spacing w:line="210" w:lineRule="exact"/>
      <w:rPr>
        <w:rFonts w:ascii="Akzidenz-Grotesk Std Light" w:hAnsi="Akzidenz-Grotesk Std Light"/>
        <w:sz w:val="16"/>
        <w:szCs w:val="16"/>
      </w:rPr>
    </w:pPr>
    <w:bookmarkStart w:id="1" w:name="FileRef1"/>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22" w:rsidRDefault="00F31622">
      <w:r>
        <w:separator/>
      </w:r>
    </w:p>
  </w:footnote>
  <w:footnote w:type="continuationSeparator" w:id="0">
    <w:p w:rsidR="00F31622" w:rsidRDefault="00F3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F2" w:rsidRPr="005B02DF" w:rsidRDefault="008870F2" w:rsidP="005B02DF">
    <w:pPr>
      <w:pStyle w:val="Header"/>
      <w:tabs>
        <w:tab w:val="clear" w:pos="4153"/>
        <w:tab w:val="clear" w:pos="8306"/>
      </w:tabs>
      <w:rPr>
        <w:rFonts w:ascii="Akzidenz-Grotesk Std Light" w:hAnsi="Akzidenz-Grotesk Std Light"/>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F9C"/>
    <w:multiLevelType w:val="hybridMultilevel"/>
    <w:tmpl w:val="AC027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C6567"/>
    <w:multiLevelType w:val="hybridMultilevel"/>
    <w:tmpl w:val="EFF6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0D06CB"/>
    <w:multiLevelType w:val="multilevel"/>
    <w:tmpl w:val="98547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28C5801"/>
    <w:multiLevelType w:val="hybridMultilevel"/>
    <w:tmpl w:val="AC027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392471"/>
    <w:multiLevelType w:val="hybridMultilevel"/>
    <w:tmpl w:val="963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1F498D"/>
    <w:multiLevelType w:val="hybridMultilevel"/>
    <w:tmpl w:val="AC027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AB3133"/>
    <w:multiLevelType w:val="hybridMultilevel"/>
    <w:tmpl w:val="7AD82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965671"/>
    <w:multiLevelType w:val="hybridMultilevel"/>
    <w:tmpl w:val="DBFE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CB2F7E"/>
    <w:multiLevelType w:val="hybridMultilevel"/>
    <w:tmpl w:val="7D34C3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2FA4235"/>
    <w:multiLevelType w:val="hybridMultilevel"/>
    <w:tmpl w:val="651A0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A35FB4"/>
    <w:multiLevelType w:val="hybridMultilevel"/>
    <w:tmpl w:val="A4B2DC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3"/>
  </w:num>
  <w:num w:numId="4">
    <w:abstractNumId w:val="6"/>
  </w:num>
  <w:num w:numId="5">
    <w:abstractNumId w:val="9"/>
  </w:num>
  <w:num w:numId="6">
    <w:abstractNumId w:val="5"/>
  </w:num>
  <w:num w:numId="7">
    <w:abstractNumId w:val="0"/>
  </w:num>
  <w:num w:numId="8">
    <w:abstractNumId w:val="1"/>
  </w:num>
  <w:num w:numId="9">
    <w:abstractNumId w:val="4"/>
  </w:num>
  <w:num w:numId="10">
    <w:abstractNumId w:val="7"/>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6D"/>
    <w:rsid w:val="00010AF4"/>
    <w:rsid w:val="0001412D"/>
    <w:rsid w:val="00023CF1"/>
    <w:rsid w:val="00027FBB"/>
    <w:rsid w:val="00033304"/>
    <w:rsid w:val="00033BA2"/>
    <w:rsid w:val="00036227"/>
    <w:rsid w:val="00051A00"/>
    <w:rsid w:val="00056195"/>
    <w:rsid w:val="00064DAA"/>
    <w:rsid w:val="00065C89"/>
    <w:rsid w:val="00072852"/>
    <w:rsid w:val="0008538E"/>
    <w:rsid w:val="00093E6B"/>
    <w:rsid w:val="000A50F0"/>
    <w:rsid w:val="000A5F11"/>
    <w:rsid w:val="000E1364"/>
    <w:rsid w:val="000E3442"/>
    <w:rsid w:val="000E7250"/>
    <w:rsid w:val="000F34EF"/>
    <w:rsid w:val="000F566D"/>
    <w:rsid w:val="000F59AD"/>
    <w:rsid w:val="00112670"/>
    <w:rsid w:val="00113E9F"/>
    <w:rsid w:val="001359F0"/>
    <w:rsid w:val="0015696D"/>
    <w:rsid w:val="0016009E"/>
    <w:rsid w:val="00174CD6"/>
    <w:rsid w:val="001766F3"/>
    <w:rsid w:val="00187D5B"/>
    <w:rsid w:val="001B2C57"/>
    <w:rsid w:val="001B5F88"/>
    <w:rsid w:val="001C668C"/>
    <w:rsid w:val="001D26DE"/>
    <w:rsid w:val="001D661F"/>
    <w:rsid w:val="001E0860"/>
    <w:rsid w:val="001E0ED7"/>
    <w:rsid w:val="001E498E"/>
    <w:rsid w:val="001F171E"/>
    <w:rsid w:val="00207912"/>
    <w:rsid w:val="00212025"/>
    <w:rsid w:val="0021786D"/>
    <w:rsid w:val="002204ED"/>
    <w:rsid w:val="00220C63"/>
    <w:rsid w:val="00236D98"/>
    <w:rsid w:val="00252C4A"/>
    <w:rsid w:val="00263842"/>
    <w:rsid w:val="002657AD"/>
    <w:rsid w:val="0027215D"/>
    <w:rsid w:val="00284640"/>
    <w:rsid w:val="002A627E"/>
    <w:rsid w:val="002A70E9"/>
    <w:rsid w:val="002B1B8A"/>
    <w:rsid w:val="002B482D"/>
    <w:rsid w:val="002D2025"/>
    <w:rsid w:val="002D20B4"/>
    <w:rsid w:val="002D3FDC"/>
    <w:rsid w:val="002D6AD7"/>
    <w:rsid w:val="002F3C56"/>
    <w:rsid w:val="0030357A"/>
    <w:rsid w:val="00310947"/>
    <w:rsid w:val="00316BCC"/>
    <w:rsid w:val="0033140E"/>
    <w:rsid w:val="00336BA3"/>
    <w:rsid w:val="00342148"/>
    <w:rsid w:val="00352FCF"/>
    <w:rsid w:val="003631E6"/>
    <w:rsid w:val="00366095"/>
    <w:rsid w:val="00371F8E"/>
    <w:rsid w:val="0037483A"/>
    <w:rsid w:val="00384A3D"/>
    <w:rsid w:val="00391BF0"/>
    <w:rsid w:val="00395DA1"/>
    <w:rsid w:val="003962E5"/>
    <w:rsid w:val="003A427E"/>
    <w:rsid w:val="003B0582"/>
    <w:rsid w:val="003B487C"/>
    <w:rsid w:val="003C3CCB"/>
    <w:rsid w:val="003D1999"/>
    <w:rsid w:val="003E271D"/>
    <w:rsid w:val="003E678F"/>
    <w:rsid w:val="0042302F"/>
    <w:rsid w:val="004232D5"/>
    <w:rsid w:val="00427474"/>
    <w:rsid w:val="00427841"/>
    <w:rsid w:val="00427DC4"/>
    <w:rsid w:val="004532FC"/>
    <w:rsid w:val="00456538"/>
    <w:rsid w:val="004739C7"/>
    <w:rsid w:val="00482B76"/>
    <w:rsid w:val="00484B2B"/>
    <w:rsid w:val="004954E9"/>
    <w:rsid w:val="004A5BAB"/>
    <w:rsid w:val="004A611A"/>
    <w:rsid w:val="004B4194"/>
    <w:rsid w:val="004D6AB3"/>
    <w:rsid w:val="004D7BCF"/>
    <w:rsid w:val="004E6320"/>
    <w:rsid w:val="004E70C8"/>
    <w:rsid w:val="004F3D4E"/>
    <w:rsid w:val="004F6C8E"/>
    <w:rsid w:val="00503785"/>
    <w:rsid w:val="00507A41"/>
    <w:rsid w:val="0051649B"/>
    <w:rsid w:val="00524A4F"/>
    <w:rsid w:val="005266AE"/>
    <w:rsid w:val="00526C8C"/>
    <w:rsid w:val="00531528"/>
    <w:rsid w:val="0054352A"/>
    <w:rsid w:val="00550EB8"/>
    <w:rsid w:val="00552A4A"/>
    <w:rsid w:val="00553527"/>
    <w:rsid w:val="00556920"/>
    <w:rsid w:val="00557BDA"/>
    <w:rsid w:val="00561703"/>
    <w:rsid w:val="005644C6"/>
    <w:rsid w:val="00565D8C"/>
    <w:rsid w:val="00572D65"/>
    <w:rsid w:val="00581E2F"/>
    <w:rsid w:val="00585FC3"/>
    <w:rsid w:val="005A6721"/>
    <w:rsid w:val="005B02DF"/>
    <w:rsid w:val="005F3AC5"/>
    <w:rsid w:val="005F7CD4"/>
    <w:rsid w:val="00604EA1"/>
    <w:rsid w:val="00605F85"/>
    <w:rsid w:val="00610355"/>
    <w:rsid w:val="00621D4A"/>
    <w:rsid w:val="0066629A"/>
    <w:rsid w:val="00671150"/>
    <w:rsid w:val="006905D7"/>
    <w:rsid w:val="006909FF"/>
    <w:rsid w:val="00694D51"/>
    <w:rsid w:val="006B07EB"/>
    <w:rsid w:val="006B7E17"/>
    <w:rsid w:val="006C3136"/>
    <w:rsid w:val="006D3C62"/>
    <w:rsid w:val="006D5977"/>
    <w:rsid w:val="006E752C"/>
    <w:rsid w:val="006F6ADF"/>
    <w:rsid w:val="006F78A3"/>
    <w:rsid w:val="00702B91"/>
    <w:rsid w:val="0070479E"/>
    <w:rsid w:val="007119CC"/>
    <w:rsid w:val="007215A9"/>
    <w:rsid w:val="007404B3"/>
    <w:rsid w:val="0074566A"/>
    <w:rsid w:val="00752809"/>
    <w:rsid w:val="00754E53"/>
    <w:rsid w:val="00766914"/>
    <w:rsid w:val="00775393"/>
    <w:rsid w:val="007823B9"/>
    <w:rsid w:val="007839B1"/>
    <w:rsid w:val="0078481B"/>
    <w:rsid w:val="00787E42"/>
    <w:rsid w:val="007918F3"/>
    <w:rsid w:val="007A039F"/>
    <w:rsid w:val="007A7910"/>
    <w:rsid w:val="007C6D66"/>
    <w:rsid w:val="007C7A94"/>
    <w:rsid w:val="007E33E7"/>
    <w:rsid w:val="007F1A05"/>
    <w:rsid w:val="007F1A9E"/>
    <w:rsid w:val="007F5015"/>
    <w:rsid w:val="0080525E"/>
    <w:rsid w:val="00823B2D"/>
    <w:rsid w:val="00832223"/>
    <w:rsid w:val="00835D3B"/>
    <w:rsid w:val="00844EB8"/>
    <w:rsid w:val="00852363"/>
    <w:rsid w:val="0086499E"/>
    <w:rsid w:val="00865F94"/>
    <w:rsid w:val="00872327"/>
    <w:rsid w:val="00873E50"/>
    <w:rsid w:val="00880AC2"/>
    <w:rsid w:val="0088124E"/>
    <w:rsid w:val="00881928"/>
    <w:rsid w:val="008870F2"/>
    <w:rsid w:val="00890ECF"/>
    <w:rsid w:val="00893A50"/>
    <w:rsid w:val="00895850"/>
    <w:rsid w:val="00895C36"/>
    <w:rsid w:val="008960F3"/>
    <w:rsid w:val="008967E3"/>
    <w:rsid w:val="00896C50"/>
    <w:rsid w:val="008A1268"/>
    <w:rsid w:val="008B048A"/>
    <w:rsid w:val="008B7737"/>
    <w:rsid w:val="008D06CF"/>
    <w:rsid w:val="008D07CE"/>
    <w:rsid w:val="008E422F"/>
    <w:rsid w:val="008E5860"/>
    <w:rsid w:val="00903D2A"/>
    <w:rsid w:val="0090538E"/>
    <w:rsid w:val="00914793"/>
    <w:rsid w:val="00915BC4"/>
    <w:rsid w:val="00917360"/>
    <w:rsid w:val="00921EF6"/>
    <w:rsid w:val="00922EB1"/>
    <w:rsid w:val="0092434C"/>
    <w:rsid w:val="00935D72"/>
    <w:rsid w:val="00945AE0"/>
    <w:rsid w:val="0095201A"/>
    <w:rsid w:val="009548E6"/>
    <w:rsid w:val="009569E7"/>
    <w:rsid w:val="00974B40"/>
    <w:rsid w:val="00977E93"/>
    <w:rsid w:val="0098742D"/>
    <w:rsid w:val="0099592E"/>
    <w:rsid w:val="009A32CD"/>
    <w:rsid w:val="009B62A3"/>
    <w:rsid w:val="009D28C0"/>
    <w:rsid w:val="009D6E5E"/>
    <w:rsid w:val="009E403C"/>
    <w:rsid w:val="009E51EF"/>
    <w:rsid w:val="009F74EE"/>
    <w:rsid w:val="00A01AF8"/>
    <w:rsid w:val="00A157DD"/>
    <w:rsid w:val="00A17895"/>
    <w:rsid w:val="00A404DE"/>
    <w:rsid w:val="00A61311"/>
    <w:rsid w:val="00A62141"/>
    <w:rsid w:val="00A7616B"/>
    <w:rsid w:val="00A83E7E"/>
    <w:rsid w:val="00A87949"/>
    <w:rsid w:val="00A90BE1"/>
    <w:rsid w:val="00A9146D"/>
    <w:rsid w:val="00A957DD"/>
    <w:rsid w:val="00AA234A"/>
    <w:rsid w:val="00AA4622"/>
    <w:rsid w:val="00AA46E7"/>
    <w:rsid w:val="00AB3F10"/>
    <w:rsid w:val="00AB5EFA"/>
    <w:rsid w:val="00AB6F8E"/>
    <w:rsid w:val="00AC7330"/>
    <w:rsid w:val="00AD57DE"/>
    <w:rsid w:val="00AD6FC2"/>
    <w:rsid w:val="00AE4964"/>
    <w:rsid w:val="00AF27DD"/>
    <w:rsid w:val="00B005AF"/>
    <w:rsid w:val="00B020D1"/>
    <w:rsid w:val="00B119FB"/>
    <w:rsid w:val="00B144B3"/>
    <w:rsid w:val="00B27216"/>
    <w:rsid w:val="00B35BF0"/>
    <w:rsid w:val="00B370A2"/>
    <w:rsid w:val="00B37B97"/>
    <w:rsid w:val="00B4785F"/>
    <w:rsid w:val="00B53045"/>
    <w:rsid w:val="00B62013"/>
    <w:rsid w:val="00B63444"/>
    <w:rsid w:val="00B70033"/>
    <w:rsid w:val="00B70399"/>
    <w:rsid w:val="00B85F1A"/>
    <w:rsid w:val="00B943E3"/>
    <w:rsid w:val="00BC046B"/>
    <w:rsid w:val="00BD6874"/>
    <w:rsid w:val="00BD6FEC"/>
    <w:rsid w:val="00BD71EA"/>
    <w:rsid w:val="00BE0A66"/>
    <w:rsid w:val="00BE2735"/>
    <w:rsid w:val="00BF572A"/>
    <w:rsid w:val="00BF5A0F"/>
    <w:rsid w:val="00C02F36"/>
    <w:rsid w:val="00C137A1"/>
    <w:rsid w:val="00C22586"/>
    <w:rsid w:val="00C36C2B"/>
    <w:rsid w:val="00C43DD5"/>
    <w:rsid w:val="00C44813"/>
    <w:rsid w:val="00C47040"/>
    <w:rsid w:val="00C54B71"/>
    <w:rsid w:val="00C70D42"/>
    <w:rsid w:val="00C73BB6"/>
    <w:rsid w:val="00C74983"/>
    <w:rsid w:val="00C82F6D"/>
    <w:rsid w:val="00C95472"/>
    <w:rsid w:val="00CB4533"/>
    <w:rsid w:val="00CB739C"/>
    <w:rsid w:val="00CC0A9D"/>
    <w:rsid w:val="00CC3674"/>
    <w:rsid w:val="00CC5DF8"/>
    <w:rsid w:val="00CC63D6"/>
    <w:rsid w:val="00CD2BB8"/>
    <w:rsid w:val="00CE2762"/>
    <w:rsid w:val="00CF0D29"/>
    <w:rsid w:val="00CF6F89"/>
    <w:rsid w:val="00D035B3"/>
    <w:rsid w:val="00D07755"/>
    <w:rsid w:val="00D264C6"/>
    <w:rsid w:val="00D3121A"/>
    <w:rsid w:val="00D43C6B"/>
    <w:rsid w:val="00D46ACD"/>
    <w:rsid w:val="00D64BED"/>
    <w:rsid w:val="00D74A1B"/>
    <w:rsid w:val="00D75677"/>
    <w:rsid w:val="00D8509D"/>
    <w:rsid w:val="00D863AE"/>
    <w:rsid w:val="00DA1A9A"/>
    <w:rsid w:val="00DA64AA"/>
    <w:rsid w:val="00DC3BE6"/>
    <w:rsid w:val="00DC7DDB"/>
    <w:rsid w:val="00DD1638"/>
    <w:rsid w:val="00DD3D63"/>
    <w:rsid w:val="00DD4C93"/>
    <w:rsid w:val="00DE5828"/>
    <w:rsid w:val="00E15D73"/>
    <w:rsid w:val="00E20310"/>
    <w:rsid w:val="00E21E3F"/>
    <w:rsid w:val="00E458B4"/>
    <w:rsid w:val="00E4614B"/>
    <w:rsid w:val="00E506E1"/>
    <w:rsid w:val="00E56C2B"/>
    <w:rsid w:val="00E67BCB"/>
    <w:rsid w:val="00E72AA0"/>
    <w:rsid w:val="00E9471F"/>
    <w:rsid w:val="00EA0234"/>
    <w:rsid w:val="00EA1066"/>
    <w:rsid w:val="00EA1CA8"/>
    <w:rsid w:val="00EB4393"/>
    <w:rsid w:val="00EC6FF5"/>
    <w:rsid w:val="00ED31FA"/>
    <w:rsid w:val="00EE4ACF"/>
    <w:rsid w:val="00EE4FD7"/>
    <w:rsid w:val="00F02DC1"/>
    <w:rsid w:val="00F1210E"/>
    <w:rsid w:val="00F140A7"/>
    <w:rsid w:val="00F2631B"/>
    <w:rsid w:val="00F2706B"/>
    <w:rsid w:val="00F31622"/>
    <w:rsid w:val="00F320CD"/>
    <w:rsid w:val="00F32111"/>
    <w:rsid w:val="00F3476C"/>
    <w:rsid w:val="00F522B9"/>
    <w:rsid w:val="00F54592"/>
    <w:rsid w:val="00F60275"/>
    <w:rsid w:val="00F612A0"/>
    <w:rsid w:val="00F74FA1"/>
    <w:rsid w:val="00FA217D"/>
    <w:rsid w:val="00FB7B31"/>
    <w:rsid w:val="00FE2F6A"/>
    <w:rsid w:val="00FE4290"/>
    <w:rsid w:val="00FF3D7E"/>
    <w:rsid w:val="00FF5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TRotis Semisans 45 Light" w:hAnsi="ATRotis Semisans 45 Light"/>
      <w:sz w:val="24"/>
      <w:lang w:eastAsia="zh-TW"/>
    </w:rPr>
  </w:style>
  <w:style w:type="paragraph" w:styleId="Heading1">
    <w:name w:val="heading 1"/>
    <w:basedOn w:val="Normal"/>
    <w:next w:val="Normal"/>
    <w:qFormat/>
    <w:pPr>
      <w:keepNext/>
      <w:outlineLvl w:val="0"/>
    </w:pPr>
    <w:rPr>
      <w:rFonts w:ascii="ATRotis Semisans 55" w:hAnsi="ATRotis Semisans 55"/>
      <w:b/>
    </w:rPr>
  </w:style>
  <w:style w:type="paragraph" w:styleId="Heading2">
    <w:name w:val="heading 2"/>
    <w:basedOn w:val="Normal"/>
    <w:next w:val="Normal"/>
    <w:qFormat/>
    <w:pPr>
      <w:keepNext/>
      <w:outlineLvl w:val="1"/>
    </w:pPr>
    <w:rPr>
      <w:rFonts w:ascii="ATRotis Semisans 55" w:hAnsi="ATRotis Semisans 55"/>
      <w:b/>
    </w:rPr>
  </w:style>
  <w:style w:type="paragraph" w:styleId="Heading3">
    <w:name w:val="heading 3"/>
    <w:basedOn w:val="Normal"/>
    <w:next w:val="Normal"/>
    <w:qFormat/>
    <w:pPr>
      <w:keepNext/>
      <w:spacing w:before="240" w:after="60"/>
      <w:outlineLvl w:val="2"/>
    </w:pPr>
    <w:rPr>
      <w:rFonts w:ascii="ATRotis Semisans 55" w:hAnsi="ATRotis Semisans 55"/>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18"/>
    </w:rPr>
  </w:style>
  <w:style w:type="character" w:styleId="PageNumber">
    <w:name w:val="page number"/>
    <w:basedOn w:val="DefaultParagraphFont"/>
  </w:style>
  <w:style w:type="paragraph" w:styleId="Header">
    <w:name w:val="header"/>
    <w:basedOn w:val="Normal"/>
    <w:pPr>
      <w:tabs>
        <w:tab w:val="center" w:pos="4153"/>
        <w:tab w:val="right" w:pos="8306"/>
      </w:tabs>
    </w:pPr>
    <w:rPr>
      <w:sz w:val="18"/>
    </w:rPr>
  </w:style>
  <w:style w:type="paragraph" w:styleId="BodyText">
    <w:name w:val="Body Text"/>
    <w:basedOn w:val="Normal"/>
    <w:rPr>
      <w:sz w:val="21"/>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48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5BAB"/>
    <w:rPr>
      <w:color w:val="0000FF"/>
      <w:u w:val="single"/>
    </w:rPr>
  </w:style>
  <w:style w:type="paragraph" w:styleId="FootnoteText">
    <w:name w:val="footnote text"/>
    <w:basedOn w:val="Normal"/>
    <w:semiHidden/>
    <w:rsid w:val="00DA64AA"/>
    <w:rPr>
      <w:sz w:val="20"/>
    </w:rPr>
  </w:style>
  <w:style w:type="character" w:styleId="FootnoteReference">
    <w:name w:val="footnote reference"/>
    <w:semiHidden/>
    <w:rsid w:val="00DA64AA"/>
    <w:rPr>
      <w:vertAlign w:val="superscript"/>
    </w:rPr>
  </w:style>
  <w:style w:type="paragraph" w:styleId="ListParagraph">
    <w:name w:val="List Paragraph"/>
    <w:basedOn w:val="Normal"/>
    <w:uiPriority w:val="34"/>
    <w:qFormat/>
    <w:rsid w:val="00552A4A"/>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552A4A"/>
    <w:rPr>
      <w:rFonts w:ascii="Tahoma" w:hAnsi="Tahoma" w:cs="Tahoma"/>
      <w:sz w:val="16"/>
      <w:szCs w:val="16"/>
    </w:rPr>
  </w:style>
  <w:style w:type="character" w:customStyle="1" w:styleId="BalloonTextChar">
    <w:name w:val="Balloon Text Char"/>
    <w:basedOn w:val="DefaultParagraphFont"/>
    <w:link w:val="BalloonText"/>
    <w:rsid w:val="00552A4A"/>
    <w:rPr>
      <w:rFonts w:ascii="Tahoma" w:hAnsi="Tahoma" w:cs="Tahoma"/>
      <w:sz w:val="16"/>
      <w:szCs w:val="16"/>
      <w:lang w:eastAsia="zh-TW"/>
    </w:rPr>
  </w:style>
  <w:style w:type="character" w:styleId="CommentReference">
    <w:name w:val="annotation reference"/>
    <w:basedOn w:val="DefaultParagraphFont"/>
    <w:rsid w:val="0086499E"/>
    <w:rPr>
      <w:sz w:val="16"/>
      <w:szCs w:val="16"/>
    </w:rPr>
  </w:style>
  <w:style w:type="paragraph" w:styleId="CommentText">
    <w:name w:val="annotation text"/>
    <w:basedOn w:val="Normal"/>
    <w:link w:val="CommentTextChar"/>
    <w:rsid w:val="0086499E"/>
    <w:rPr>
      <w:sz w:val="20"/>
    </w:rPr>
  </w:style>
  <w:style w:type="character" w:customStyle="1" w:styleId="CommentTextChar">
    <w:name w:val="Comment Text Char"/>
    <w:basedOn w:val="DefaultParagraphFont"/>
    <w:link w:val="CommentText"/>
    <w:rsid w:val="0086499E"/>
    <w:rPr>
      <w:rFonts w:ascii="ATRotis Semisans 45 Light" w:hAnsi="ATRotis Semisans 45 Light"/>
      <w:lang w:eastAsia="zh-TW"/>
    </w:rPr>
  </w:style>
  <w:style w:type="paragraph" w:styleId="CommentSubject">
    <w:name w:val="annotation subject"/>
    <w:basedOn w:val="CommentText"/>
    <w:next w:val="CommentText"/>
    <w:link w:val="CommentSubjectChar"/>
    <w:rsid w:val="0086499E"/>
    <w:rPr>
      <w:b/>
      <w:bCs/>
    </w:rPr>
  </w:style>
  <w:style w:type="character" w:customStyle="1" w:styleId="CommentSubjectChar">
    <w:name w:val="Comment Subject Char"/>
    <w:basedOn w:val="CommentTextChar"/>
    <w:link w:val="CommentSubject"/>
    <w:rsid w:val="0086499E"/>
    <w:rPr>
      <w:rFonts w:ascii="ATRotis Semisans 45 Light" w:hAnsi="ATRotis Semisans 45 Light"/>
      <w:b/>
      <w:bCs/>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TRotis Semisans 45 Light" w:hAnsi="ATRotis Semisans 45 Light"/>
      <w:sz w:val="24"/>
      <w:lang w:eastAsia="zh-TW"/>
    </w:rPr>
  </w:style>
  <w:style w:type="paragraph" w:styleId="Heading1">
    <w:name w:val="heading 1"/>
    <w:basedOn w:val="Normal"/>
    <w:next w:val="Normal"/>
    <w:qFormat/>
    <w:pPr>
      <w:keepNext/>
      <w:outlineLvl w:val="0"/>
    </w:pPr>
    <w:rPr>
      <w:rFonts w:ascii="ATRotis Semisans 55" w:hAnsi="ATRotis Semisans 55"/>
      <w:b/>
    </w:rPr>
  </w:style>
  <w:style w:type="paragraph" w:styleId="Heading2">
    <w:name w:val="heading 2"/>
    <w:basedOn w:val="Normal"/>
    <w:next w:val="Normal"/>
    <w:qFormat/>
    <w:pPr>
      <w:keepNext/>
      <w:outlineLvl w:val="1"/>
    </w:pPr>
    <w:rPr>
      <w:rFonts w:ascii="ATRotis Semisans 55" w:hAnsi="ATRotis Semisans 55"/>
      <w:b/>
    </w:rPr>
  </w:style>
  <w:style w:type="paragraph" w:styleId="Heading3">
    <w:name w:val="heading 3"/>
    <w:basedOn w:val="Normal"/>
    <w:next w:val="Normal"/>
    <w:qFormat/>
    <w:pPr>
      <w:keepNext/>
      <w:spacing w:before="240" w:after="60"/>
      <w:outlineLvl w:val="2"/>
    </w:pPr>
    <w:rPr>
      <w:rFonts w:ascii="ATRotis Semisans 55" w:hAnsi="ATRotis Semisans 55"/>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18"/>
    </w:rPr>
  </w:style>
  <w:style w:type="character" w:styleId="PageNumber">
    <w:name w:val="page number"/>
    <w:basedOn w:val="DefaultParagraphFont"/>
  </w:style>
  <w:style w:type="paragraph" w:styleId="Header">
    <w:name w:val="header"/>
    <w:basedOn w:val="Normal"/>
    <w:pPr>
      <w:tabs>
        <w:tab w:val="center" w:pos="4153"/>
        <w:tab w:val="right" w:pos="8306"/>
      </w:tabs>
    </w:pPr>
    <w:rPr>
      <w:sz w:val="18"/>
    </w:rPr>
  </w:style>
  <w:style w:type="paragraph" w:styleId="BodyText">
    <w:name w:val="Body Text"/>
    <w:basedOn w:val="Normal"/>
    <w:rPr>
      <w:sz w:val="21"/>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48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5BAB"/>
    <w:rPr>
      <w:color w:val="0000FF"/>
      <w:u w:val="single"/>
    </w:rPr>
  </w:style>
  <w:style w:type="paragraph" w:styleId="FootnoteText">
    <w:name w:val="footnote text"/>
    <w:basedOn w:val="Normal"/>
    <w:semiHidden/>
    <w:rsid w:val="00DA64AA"/>
    <w:rPr>
      <w:sz w:val="20"/>
    </w:rPr>
  </w:style>
  <w:style w:type="character" w:styleId="FootnoteReference">
    <w:name w:val="footnote reference"/>
    <w:semiHidden/>
    <w:rsid w:val="00DA64AA"/>
    <w:rPr>
      <w:vertAlign w:val="superscript"/>
    </w:rPr>
  </w:style>
  <w:style w:type="paragraph" w:styleId="ListParagraph">
    <w:name w:val="List Paragraph"/>
    <w:basedOn w:val="Normal"/>
    <w:uiPriority w:val="34"/>
    <w:qFormat/>
    <w:rsid w:val="00552A4A"/>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552A4A"/>
    <w:rPr>
      <w:rFonts w:ascii="Tahoma" w:hAnsi="Tahoma" w:cs="Tahoma"/>
      <w:sz w:val="16"/>
      <w:szCs w:val="16"/>
    </w:rPr>
  </w:style>
  <w:style w:type="character" w:customStyle="1" w:styleId="BalloonTextChar">
    <w:name w:val="Balloon Text Char"/>
    <w:basedOn w:val="DefaultParagraphFont"/>
    <w:link w:val="BalloonText"/>
    <w:rsid w:val="00552A4A"/>
    <w:rPr>
      <w:rFonts w:ascii="Tahoma" w:hAnsi="Tahoma" w:cs="Tahoma"/>
      <w:sz w:val="16"/>
      <w:szCs w:val="16"/>
      <w:lang w:eastAsia="zh-TW"/>
    </w:rPr>
  </w:style>
  <w:style w:type="character" w:styleId="CommentReference">
    <w:name w:val="annotation reference"/>
    <w:basedOn w:val="DefaultParagraphFont"/>
    <w:rsid w:val="0086499E"/>
    <w:rPr>
      <w:sz w:val="16"/>
      <w:szCs w:val="16"/>
    </w:rPr>
  </w:style>
  <w:style w:type="paragraph" w:styleId="CommentText">
    <w:name w:val="annotation text"/>
    <w:basedOn w:val="Normal"/>
    <w:link w:val="CommentTextChar"/>
    <w:rsid w:val="0086499E"/>
    <w:rPr>
      <w:sz w:val="20"/>
    </w:rPr>
  </w:style>
  <w:style w:type="character" w:customStyle="1" w:styleId="CommentTextChar">
    <w:name w:val="Comment Text Char"/>
    <w:basedOn w:val="DefaultParagraphFont"/>
    <w:link w:val="CommentText"/>
    <w:rsid w:val="0086499E"/>
    <w:rPr>
      <w:rFonts w:ascii="ATRotis Semisans 45 Light" w:hAnsi="ATRotis Semisans 45 Light"/>
      <w:lang w:eastAsia="zh-TW"/>
    </w:rPr>
  </w:style>
  <w:style w:type="paragraph" w:styleId="CommentSubject">
    <w:name w:val="annotation subject"/>
    <w:basedOn w:val="CommentText"/>
    <w:next w:val="CommentText"/>
    <w:link w:val="CommentSubjectChar"/>
    <w:rsid w:val="0086499E"/>
    <w:rPr>
      <w:b/>
      <w:bCs/>
    </w:rPr>
  </w:style>
  <w:style w:type="character" w:customStyle="1" w:styleId="CommentSubjectChar">
    <w:name w:val="Comment Subject Char"/>
    <w:basedOn w:val="CommentTextChar"/>
    <w:link w:val="CommentSubject"/>
    <w:rsid w:val="0086499E"/>
    <w:rPr>
      <w:rFonts w:ascii="ATRotis Semisans 45 Light" w:hAnsi="ATRotis Semisans 45 Light"/>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1923">
      <w:bodyDiv w:val="1"/>
      <w:marLeft w:val="0"/>
      <w:marRight w:val="0"/>
      <w:marTop w:val="0"/>
      <w:marBottom w:val="0"/>
      <w:divBdr>
        <w:top w:val="none" w:sz="0" w:space="0" w:color="auto"/>
        <w:left w:val="none" w:sz="0" w:space="0" w:color="auto"/>
        <w:bottom w:val="none" w:sz="0" w:space="0" w:color="auto"/>
        <w:right w:val="none" w:sz="0" w:space="0" w:color="auto"/>
      </w:divBdr>
    </w:div>
    <w:div w:id="18448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chitecture.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icola.osmond-evans@rib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witter.com/RIB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architecture.com" TargetMode="Externa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en.mcknight@hull2017.co.uk" TargetMode="External"/><Relationship Id="rId22"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amp;P%20Templates\Press%20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2161235-D82A-4B0A-AB85-3CFCD7C4FC7E}"/>
</file>

<file path=customXml/itemProps2.xml><?xml version="1.0" encoding="utf-8"?>
<ds:datastoreItem xmlns:ds="http://schemas.openxmlformats.org/officeDocument/2006/customXml" ds:itemID="{26904361-6DF1-46A6-95F8-7176D620DBAB}"/>
</file>

<file path=customXml/itemProps3.xml><?xml version="1.0" encoding="utf-8"?>
<ds:datastoreItem xmlns:ds="http://schemas.openxmlformats.org/officeDocument/2006/customXml" ds:itemID="{5EC506B5-50CE-4026-A6D6-66A09A382D55}"/>
</file>

<file path=docProps/app.xml><?xml version="1.0" encoding="utf-8"?>
<Properties xmlns="http://schemas.openxmlformats.org/officeDocument/2006/extended-properties" xmlns:vt="http://schemas.openxmlformats.org/officeDocument/2006/docPropsVTypes">
  <Template>Press Release</Template>
  <TotalTime>26</TotalTime>
  <Pages>3</Pages>
  <Words>1443</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Fax Transmission</vt:lpstr>
    </vt:vector>
  </TitlesOfParts>
  <Company>Foster and Partners</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Transmission</dc:title>
  <dc:creator>ssimpkin</dc:creator>
  <dc:description>EDM in Ref:_x000d_
_x000d_
EDM out Ref:_x000d_
_x000d_
EDM File:_x000d_
_x000d_
Contact Name:_x000d_
_x000d_
Company Name:_x000d_
_x000d_
Subject:_x000d_
ss_x000d_
Subject:_x000d_
ss</dc:description>
  <cp:lastModifiedBy>Nicola Osmond-Evans</cp:lastModifiedBy>
  <cp:revision>11</cp:revision>
  <cp:lastPrinted>2007-01-22T12:35:00Z</cp:lastPrinted>
  <dcterms:created xsi:type="dcterms:W3CDTF">2017-07-27T12:51:00Z</dcterms:created>
  <dcterms:modified xsi:type="dcterms:W3CDTF">2017-07-31T10:54:00Z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