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CB" w:rsidRPr="00FC3E9A" w:rsidRDefault="002A4BCB" w:rsidP="00FC3E9A"/>
    <w:tbl>
      <w:tblPr>
        <w:tblStyle w:val="TableGrid"/>
        <w:tblW w:w="7797" w:type="dxa"/>
        <w:tblInd w:w="-431" w:type="dxa"/>
        <w:tblLayout w:type="fixed"/>
        <w:tblLook w:val="04A0" w:firstRow="1" w:lastRow="0" w:firstColumn="1" w:lastColumn="0" w:noHBand="0" w:noVBand="1"/>
      </w:tblPr>
      <w:tblGrid>
        <w:gridCol w:w="1419"/>
        <w:gridCol w:w="850"/>
        <w:gridCol w:w="1843"/>
        <w:gridCol w:w="850"/>
        <w:gridCol w:w="1276"/>
        <w:gridCol w:w="1559"/>
      </w:tblGrid>
      <w:tr w:rsidR="002A4BCB" w:rsidRPr="00B96E47" w:rsidTr="003A401B">
        <w:trPr>
          <w:trHeight w:val="657"/>
        </w:trPr>
        <w:tc>
          <w:tcPr>
            <w:tcW w:w="1419" w:type="dxa"/>
            <w:shd w:val="clear" w:color="auto" w:fill="FFFFFF" w:themeFill="background1"/>
            <w:vAlign w:val="center"/>
          </w:tcPr>
          <w:p w:rsidR="002A4BCB" w:rsidRPr="00B96E47" w:rsidRDefault="002A4BCB" w:rsidP="00FC3E9A">
            <w:pPr>
              <w:jc w:val="center"/>
            </w:pPr>
            <w:r w:rsidRPr="00B96E47">
              <w:t>Week Beginning</w:t>
            </w:r>
          </w:p>
        </w:tc>
        <w:tc>
          <w:tcPr>
            <w:tcW w:w="6378" w:type="dxa"/>
            <w:gridSpan w:val="5"/>
            <w:shd w:val="clear" w:color="auto" w:fill="BDD6EE" w:themeFill="accent1" w:themeFillTint="66"/>
            <w:vAlign w:val="center"/>
          </w:tcPr>
          <w:p w:rsidR="002A4BCB" w:rsidRPr="00B96E47" w:rsidRDefault="00ED435D" w:rsidP="00FC3E9A">
            <w:pPr>
              <w:rPr>
                <w:b/>
                <w:bCs/>
              </w:rPr>
            </w:pPr>
            <w:r>
              <w:t>27</w:t>
            </w:r>
            <w:r w:rsidRPr="00ED435D">
              <w:rPr>
                <w:vertAlign w:val="superscript"/>
              </w:rPr>
              <w:t>th</w:t>
            </w:r>
            <w:r>
              <w:t xml:space="preserve"> August </w:t>
            </w:r>
            <w:r w:rsidR="002A4BCB" w:rsidRPr="00B96E47">
              <w:t>2017</w:t>
            </w:r>
          </w:p>
        </w:tc>
      </w:tr>
      <w:tr w:rsidR="000014F3" w:rsidRPr="00B96E47" w:rsidTr="00ED435D">
        <w:trPr>
          <w:trHeight w:val="657"/>
        </w:trPr>
        <w:tc>
          <w:tcPr>
            <w:tcW w:w="1419" w:type="dxa"/>
            <w:shd w:val="clear" w:color="auto" w:fill="FFFFFF" w:themeFill="background1"/>
            <w:vAlign w:val="center"/>
          </w:tcPr>
          <w:p w:rsidR="000014F3" w:rsidRPr="00B96E47" w:rsidRDefault="000014F3" w:rsidP="00FC3E9A">
            <w:pPr>
              <w:jc w:val="center"/>
            </w:pPr>
            <w:r w:rsidRPr="00B96E47">
              <w:t>Headcounts &amp; Larkin Tour counts</w:t>
            </w:r>
          </w:p>
        </w:tc>
        <w:tc>
          <w:tcPr>
            <w:tcW w:w="3543" w:type="dxa"/>
            <w:gridSpan w:val="3"/>
            <w:vAlign w:val="center"/>
          </w:tcPr>
          <w:p w:rsidR="002A4BCB" w:rsidRPr="003A401B" w:rsidRDefault="00765CE0" w:rsidP="003A401B">
            <w:pPr>
              <w:jc w:val="center"/>
              <w:rPr>
                <w:color w:val="0563C1" w:themeColor="hyperlink"/>
                <w:u w:val="single"/>
              </w:rPr>
            </w:pPr>
            <w:hyperlink r:id="rId8" w:history="1">
              <w:r w:rsidR="000014F3" w:rsidRPr="00B96E47">
                <w:rPr>
                  <w:rStyle w:val="Hyperlink"/>
                </w:rPr>
                <w:t>https://docs.google.com/spreadsheets/d/1Gc3B91pmU3u8jCmyk8KScT2jwH1my3OWZVTFlrmlSZw/edit?usp=sharing</w:t>
              </w:r>
            </w:hyperlink>
          </w:p>
        </w:tc>
        <w:tc>
          <w:tcPr>
            <w:tcW w:w="1276" w:type="dxa"/>
            <w:vAlign w:val="center"/>
          </w:tcPr>
          <w:p w:rsidR="000014F3" w:rsidRPr="00B96E47" w:rsidRDefault="003A401B" w:rsidP="00FC3E9A">
            <w:r>
              <w:t xml:space="preserve">Any noticeable attendance </w:t>
            </w:r>
            <w:proofErr w:type="gramStart"/>
            <w:r>
              <w:t>drops?</w:t>
            </w:r>
            <w:proofErr w:type="gramEnd"/>
          </w:p>
        </w:tc>
        <w:tc>
          <w:tcPr>
            <w:tcW w:w="1559" w:type="dxa"/>
            <w:shd w:val="clear" w:color="auto" w:fill="BDD6EE" w:themeFill="accent1" w:themeFillTint="66"/>
            <w:vAlign w:val="center"/>
          </w:tcPr>
          <w:p w:rsidR="000014F3" w:rsidRPr="00B96E47" w:rsidRDefault="00ED435D" w:rsidP="00FC3E9A">
            <w:pPr>
              <w:rPr>
                <w:b/>
                <w:bCs/>
              </w:rPr>
            </w:pPr>
            <w:r>
              <w:rPr>
                <w:b/>
                <w:bCs/>
              </w:rPr>
              <w:t>Y – numbers higher due to clearing visits</w:t>
            </w:r>
          </w:p>
        </w:tc>
      </w:tr>
      <w:tr w:rsidR="005E755C" w:rsidRPr="00B96E47" w:rsidTr="003A401B">
        <w:trPr>
          <w:trHeight w:val="657"/>
        </w:trPr>
        <w:tc>
          <w:tcPr>
            <w:tcW w:w="1419" w:type="dxa"/>
            <w:shd w:val="clear" w:color="auto" w:fill="FFFFFF" w:themeFill="background1"/>
            <w:vAlign w:val="center"/>
          </w:tcPr>
          <w:p w:rsidR="005E755C" w:rsidRPr="00B96E47" w:rsidRDefault="005E755C" w:rsidP="00FC3E9A">
            <w:pPr>
              <w:jc w:val="center"/>
            </w:pPr>
            <w:r w:rsidRPr="00B96E47">
              <w:t>No. of Larkin Letters</w:t>
            </w:r>
          </w:p>
        </w:tc>
        <w:tc>
          <w:tcPr>
            <w:tcW w:w="850" w:type="dxa"/>
            <w:shd w:val="clear" w:color="auto" w:fill="BDD6EE" w:themeFill="accent1" w:themeFillTint="66"/>
            <w:vAlign w:val="center"/>
          </w:tcPr>
          <w:p w:rsidR="005E755C" w:rsidRPr="00B96E47" w:rsidRDefault="00ED435D" w:rsidP="00FC3E9A">
            <w:pPr>
              <w:rPr>
                <w:b/>
                <w:bCs/>
              </w:rPr>
            </w:pPr>
            <w:r>
              <w:rPr>
                <w:b/>
                <w:bCs/>
              </w:rPr>
              <w:t>41</w:t>
            </w:r>
          </w:p>
        </w:tc>
        <w:tc>
          <w:tcPr>
            <w:tcW w:w="1843" w:type="dxa"/>
            <w:vAlign w:val="center"/>
          </w:tcPr>
          <w:p w:rsidR="005E755C" w:rsidRPr="00B96E47" w:rsidRDefault="005E755C" w:rsidP="00FC3E9A">
            <w:r w:rsidRPr="00B96E47">
              <w:t>Available for download at ---&gt;</w:t>
            </w:r>
          </w:p>
        </w:tc>
        <w:tc>
          <w:tcPr>
            <w:tcW w:w="3685" w:type="dxa"/>
            <w:gridSpan w:val="3"/>
            <w:vAlign w:val="center"/>
          </w:tcPr>
          <w:p w:rsidR="005E755C" w:rsidRPr="00B96E47" w:rsidRDefault="00765CE0" w:rsidP="00FC3E9A">
            <w:pPr>
              <w:rPr>
                <w:rStyle w:val="Hyperlink"/>
              </w:rPr>
            </w:pPr>
            <w:hyperlink r:id="rId9" w:history="1">
              <w:r w:rsidR="005E755C" w:rsidRPr="00B96E47">
                <w:rPr>
                  <w:rStyle w:val="Hyperlink"/>
                </w:rPr>
                <w:t>https://universityofhull.box.com/s/jrn3dj2a8o1ng4bfjdzxj9sw2sani84o</w:t>
              </w:r>
            </w:hyperlink>
          </w:p>
          <w:p w:rsidR="002A4BCB" w:rsidRPr="00B96E47" w:rsidRDefault="002A4BCB" w:rsidP="00FC3E9A"/>
        </w:tc>
      </w:tr>
      <w:tr w:rsidR="00B96E47" w:rsidRPr="00B96E47" w:rsidTr="003A401B">
        <w:trPr>
          <w:trHeight w:val="657"/>
        </w:trPr>
        <w:tc>
          <w:tcPr>
            <w:tcW w:w="1419" w:type="dxa"/>
            <w:vMerge w:val="restart"/>
            <w:shd w:val="clear" w:color="auto" w:fill="FFFFFF" w:themeFill="background1"/>
            <w:vAlign w:val="center"/>
          </w:tcPr>
          <w:p w:rsidR="00B96E47" w:rsidRPr="00B96E47" w:rsidRDefault="00B96E47" w:rsidP="00FC3E9A">
            <w:pPr>
              <w:jc w:val="center"/>
            </w:pPr>
            <w:r>
              <w:t>Feedback from COC Volunteers and Visitors</w:t>
            </w:r>
          </w:p>
        </w:tc>
        <w:tc>
          <w:tcPr>
            <w:tcW w:w="6378" w:type="dxa"/>
            <w:gridSpan w:val="5"/>
            <w:shd w:val="clear" w:color="auto" w:fill="BDD6EE" w:themeFill="accent1" w:themeFillTint="66"/>
            <w:vAlign w:val="center"/>
          </w:tcPr>
          <w:p w:rsidR="00B96E47" w:rsidRPr="003A401B" w:rsidRDefault="00ED435D" w:rsidP="00FC3E9A">
            <w:pPr>
              <w:rPr>
                <w:sz w:val="20"/>
                <w:szCs w:val="20"/>
              </w:rPr>
            </w:pPr>
            <w:r>
              <w:rPr>
                <w:rFonts w:ascii="Calibri" w:hAnsi="Calibri"/>
                <w:color w:val="000000"/>
                <w:sz w:val="23"/>
                <w:szCs w:val="23"/>
                <w:shd w:val="clear" w:color="auto" w:fill="FFFFFF"/>
              </w:rPr>
              <w:t>Loved it (034-40 especially) was it a deliberate decision to avoid reference to his dodgy politics?</w:t>
            </w:r>
          </w:p>
        </w:tc>
      </w:tr>
      <w:tr w:rsidR="00B96E47" w:rsidRPr="00B96E47" w:rsidTr="003A401B">
        <w:trPr>
          <w:trHeight w:val="657"/>
        </w:trPr>
        <w:tc>
          <w:tcPr>
            <w:tcW w:w="1419" w:type="dxa"/>
            <w:vMerge/>
            <w:shd w:val="clear" w:color="auto" w:fill="FFFFFF" w:themeFill="background1"/>
            <w:vAlign w:val="center"/>
          </w:tcPr>
          <w:p w:rsidR="00B96E47" w:rsidRDefault="00B96E47" w:rsidP="00FC3E9A">
            <w:pPr>
              <w:jc w:val="center"/>
            </w:pPr>
          </w:p>
        </w:tc>
        <w:tc>
          <w:tcPr>
            <w:tcW w:w="6378" w:type="dxa"/>
            <w:gridSpan w:val="5"/>
            <w:shd w:val="clear" w:color="auto" w:fill="BDD6EE" w:themeFill="accent1" w:themeFillTint="66"/>
            <w:vAlign w:val="center"/>
          </w:tcPr>
          <w:p w:rsidR="00B96E47" w:rsidRPr="003A401B" w:rsidRDefault="00ED435D" w:rsidP="00FC3E9A">
            <w:pPr>
              <w:rPr>
                <w:rFonts w:ascii="Calibri" w:hAnsi="Calibri"/>
                <w:color w:val="000000"/>
                <w:sz w:val="20"/>
                <w:szCs w:val="20"/>
              </w:rPr>
            </w:pPr>
            <w:r>
              <w:rPr>
                <w:rFonts w:ascii="Calibri" w:hAnsi="Calibri"/>
                <w:color w:val="000000"/>
                <w:sz w:val="23"/>
                <w:szCs w:val="23"/>
                <w:shd w:val="clear" w:color="auto" w:fill="FFFFFF"/>
              </w:rPr>
              <w:t>Lighting a bit dazzling</w:t>
            </w:r>
          </w:p>
        </w:tc>
      </w:tr>
      <w:tr w:rsidR="00B96E47" w:rsidRPr="00B96E47" w:rsidTr="00765CE0">
        <w:trPr>
          <w:trHeight w:val="280"/>
        </w:trPr>
        <w:tc>
          <w:tcPr>
            <w:tcW w:w="1419" w:type="dxa"/>
            <w:shd w:val="clear" w:color="auto" w:fill="FFFFFF" w:themeFill="background1"/>
            <w:vAlign w:val="center"/>
          </w:tcPr>
          <w:p w:rsidR="00B96E47" w:rsidRDefault="00B96E47" w:rsidP="00FC3E9A">
            <w:pPr>
              <w:jc w:val="center"/>
            </w:pPr>
            <w:r>
              <w:t>Letters</w:t>
            </w:r>
            <w:r w:rsidR="00041FB3">
              <w:t>/Emails</w:t>
            </w:r>
            <w:r>
              <w:t xml:space="preserve"> Received</w:t>
            </w:r>
          </w:p>
        </w:tc>
        <w:tc>
          <w:tcPr>
            <w:tcW w:w="6378" w:type="dxa"/>
            <w:gridSpan w:val="5"/>
            <w:shd w:val="clear" w:color="auto" w:fill="BDD6EE" w:themeFill="accent1" w:themeFillTint="66"/>
            <w:vAlign w:val="center"/>
          </w:tcPr>
          <w:p w:rsidR="00B96E47" w:rsidRPr="003A401B" w:rsidRDefault="00765CE0" w:rsidP="00FC3E9A">
            <w:pPr>
              <w:rPr>
                <w:rFonts w:ascii="Calibri" w:hAnsi="Calibri"/>
                <w:color w:val="000000"/>
                <w:sz w:val="20"/>
                <w:szCs w:val="20"/>
              </w:rPr>
            </w:pPr>
            <w:r>
              <w:rPr>
                <w:rFonts w:ascii="Calibri" w:hAnsi="Calibri"/>
                <w:color w:val="000000"/>
                <w:sz w:val="20"/>
                <w:szCs w:val="20"/>
              </w:rPr>
              <w:t>None</w:t>
            </w:r>
          </w:p>
        </w:tc>
      </w:tr>
      <w:tr w:rsidR="00041FB3" w:rsidRPr="00B96E47" w:rsidTr="00041FB3">
        <w:trPr>
          <w:trHeight w:val="424"/>
        </w:trPr>
        <w:tc>
          <w:tcPr>
            <w:tcW w:w="1419" w:type="dxa"/>
            <w:vMerge w:val="restart"/>
            <w:shd w:val="clear" w:color="auto" w:fill="FFFFFF" w:themeFill="background1"/>
            <w:vAlign w:val="center"/>
          </w:tcPr>
          <w:p w:rsidR="00041FB3" w:rsidRDefault="00041FB3" w:rsidP="00FC3E9A">
            <w:pPr>
              <w:jc w:val="center"/>
            </w:pPr>
            <w:r>
              <w:t>Technical issues/ Security issues</w:t>
            </w:r>
          </w:p>
        </w:tc>
        <w:tc>
          <w:tcPr>
            <w:tcW w:w="6378" w:type="dxa"/>
            <w:gridSpan w:val="5"/>
            <w:shd w:val="clear" w:color="auto" w:fill="BDD6EE" w:themeFill="accent1" w:themeFillTint="66"/>
            <w:vAlign w:val="center"/>
          </w:tcPr>
          <w:p w:rsidR="00041FB3" w:rsidRPr="003A401B" w:rsidRDefault="00041FB3" w:rsidP="00765CE0">
            <w:pPr>
              <w:rPr>
                <w:rFonts w:ascii="Calibri" w:hAnsi="Calibri"/>
                <w:color w:val="000000"/>
                <w:sz w:val="20"/>
                <w:szCs w:val="20"/>
              </w:rPr>
            </w:pPr>
            <w:r>
              <w:rPr>
                <w:rFonts w:ascii="Calibri" w:hAnsi="Calibri"/>
                <w:color w:val="000000"/>
                <w:sz w:val="20"/>
                <w:szCs w:val="20"/>
              </w:rPr>
              <w:t xml:space="preserve">Still awaiting 1x bulb replacement for the exploded man cube, to </w:t>
            </w:r>
            <w:proofErr w:type="gramStart"/>
            <w:r>
              <w:rPr>
                <w:rFonts w:ascii="Calibri" w:hAnsi="Calibri"/>
                <w:color w:val="000000"/>
                <w:sz w:val="20"/>
                <w:szCs w:val="20"/>
              </w:rPr>
              <w:t>be replaced</w:t>
            </w:r>
            <w:proofErr w:type="gramEnd"/>
            <w:r>
              <w:rPr>
                <w:rFonts w:ascii="Calibri" w:hAnsi="Calibri"/>
                <w:color w:val="000000"/>
                <w:sz w:val="20"/>
                <w:szCs w:val="20"/>
              </w:rPr>
              <w:t xml:space="preserve"> this week once bulb order has been received. </w:t>
            </w:r>
            <w:r w:rsidR="00F816C7">
              <w:rPr>
                <w:rFonts w:ascii="Calibri" w:hAnsi="Calibri"/>
                <w:color w:val="000000"/>
                <w:sz w:val="20"/>
                <w:szCs w:val="20"/>
              </w:rPr>
              <w:t xml:space="preserve">Facilities investigated the cause of this but found nothing unusual – they put these bulbs </w:t>
            </w:r>
            <w:r w:rsidR="00765CE0">
              <w:rPr>
                <w:rFonts w:ascii="Calibri" w:hAnsi="Calibri"/>
                <w:color w:val="000000"/>
                <w:sz w:val="20"/>
                <w:szCs w:val="20"/>
              </w:rPr>
              <w:t xml:space="preserve">breaking </w:t>
            </w:r>
            <w:r w:rsidR="00F816C7">
              <w:rPr>
                <w:rFonts w:ascii="Calibri" w:hAnsi="Calibri"/>
                <w:color w:val="000000"/>
                <w:sz w:val="20"/>
                <w:szCs w:val="20"/>
              </w:rPr>
              <w:t xml:space="preserve">down to their age. </w:t>
            </w:r>
          </w:p>
        </w:tc>
      </w:tr>
      <w:tr w:rsidR="00041FB3" w:rsidRPr="00B96E47" w:rsidTr="00041FB3">
        <w:trPr>
          <w:trHeight w:val="346"/>
        </w:trPr>
        <w:tc>
          <w:tcPr>
            <w:tcW w:w="1419" w:type="dxa"/>
            <w:vMerge/>
            <w:shd w:val="clear" w:color="auto" w:fill="FFFFFF" w:themeFill="background1"/>
            <w:vAlign w:val="center"/>
          </w:tcPr>
          <w:p w:rsidR="00041FB3" w:rsidRDefault="00041FB3" w:rsidP="00FC3E9A"/>
        </w:tc>
        <w:tc>
          <w:tcPr>
            <w:tcW w:w="6378" w:type="dxa"/>
            <w:gridSpan w:val="5"/>
            <w:shd w:val="clear" w:color="auto" w:fill="BDD6EE" w:themeFill="accent1" w:themeFillTint="66"/>
            <w:vAlign w:val="center"/>
          </w:tcPr>
          <w:p w:rsidR="00041FB3" w:rsidRPr="003A401B" w:rsidRDefault="00041FB3" w:rsidP="00B04383">
            <w:pPr>
              <w:bidi/>
              <w:jc w:val="right"/>
              <w:rPr>
                <w:rFonts w:ascii="Calibri" w:hAnsi="Calibri"/>
                <w:color w:val="000000"/>
                <w:sz w:val="20"/>
                <w:szCs w:val="20"/>
              </w:rPr>
            </w:pPr>
            <w:r>
              <w:rPr>
                <w:rFonts w:ascii="Calibri" w:hAnsi="Calibri"/>
                <w:color w:val="000000"/>
                <w:sz w:val="20"/>
                <w:szCs w:val="20"/>
              </w:rPr>
              <w:t xml:space="preserve">Still chasing costings for installation/de-installation, will be with you ASAP. </w:t>
            </w:r>
          </w:p>
        </w:tc>
      </w:tr>
      <w:tr w:rsidR="00041FB3" w:rsidRPr="00B96E47" w:rsidTr="00041FB3">
        <w:trPr>
          <w:trHeight w:val="422"/>
        </w:trPr>
        <w:tc>
          <w:tcPr>
            <w:tcW w:w="1419" w:type="dxa"/>
            <w:vMerge/>
            <w:shd w:val="clear" w:color="auto" w:fill="FFFFFF" w:themeFill="background1"/>
            <w:vAlign w:val="center"/>
          </w:tcPr>
          <w:p w:rsidR="00041FB3" w:rsidRDefault="00041FB3" w:rsidP="00FC3E9A"/>
        </w:tc>
        <w:tc>
          <w:tcPr>
            <w:tcW w:w="6378" w:type="dxa"/>
            <w:gridSpan w:val="5"/>
            <w:shd w:val="clear" w:color="auto" w:fill="BDD6EE" w:themeFill="accent1" w:themeFillTint="66"/>
            <w:vAlign w:val="center"/>
          </w:tcPr>
          <w:p w:rsidR="00041FB3" w:rsidRPr="003A401B" w:rsidRDefault="00041FB3" w:rsidP="00FC3E9A">
            <w:pPr>
              <w:rPr>
                <w:rFonts w:ascii="Calibri" w:hAnsi="Calibri"/>
                <w:color w:val="000000"/>
                <w:sz w:val="20"/>
                <w:szCs w:val="20"/>
              </w:rPr>
            </w:pPr>
            <w:r>
              <w:rPr>
                <w:rFonts w:ascii="Calibri" w:hAnsi="Calibri"/>
                <w:color w:val="000000"/>
                <w:sz w:val="20"/>
                <w:szCs w:val="20"/>
              </w:rPr>
              <w:t xml:space="preserve">Dusting in the exhibition completed. </w:t>
            </w:r>
          </w:p>
        </w:tc>
      </w:tr>
      <w:tr w:rsidR="00041FB3" w:rsidRPr="00B96E47" w:rsidTr="00041FB3">
        <w:trPr>
          <w:trHeight w:val="400"/>
        </w:trPr>
        <w:tc>
          <w:tcPr>
            <w:tcW w:w="1419" w:type="dxa"/>
            <w:vMerge/>
            <w:shd w:val="clear" w:color="auto" w:fill="FFFFFF" w:themeFill="background1"/>
            <w:vAlign w:val="center"/>
          </w:tcPr>
          <w:p w:rsidR="00041FB3" w:rsidRDefault="00041FB3" w:rsidP="00FC3E9A"/>
        </w:tc>
        <w:tc>
          <w:tcPr>
            <w:tcW w:w="6378" w:type="dxa"/>
            <w:gridSpan w:val="5"/>
            <w:shd w:val="clear" w:color="auto" w:fill="BDD6EE" w:themeFill="accent1" w:themeFillTint="66"/>
            <w:vAlign w:val="center"/>
          </w:tcPr>
          <w:p w:rsidR="00041FB3" w:rsidRPr="003A401B" w:rsidRDefault="00041FB3" w:rsidP="00FC3E9A">
            <w:pPr>
              <w:rPr>
                <w:rFonts w:ascii="Calibri" w:hAnsi="Calibri"/>
                <w:color w:val="000000"/>
                <w:sz w:val="20"/>
                <w:szCs w:val="20"/>
              </w:rPr>
            </w:pPr>
            <w:r>
              <w:rPr>
                <w:rFonts w:ascii="Calibri" w:hAnsi="Calibri"/>
                <w:color w:val="000000"/>
                <w:sz w:val="20"/>
                <w:szCs w:val="20"/>
              </w:rPr>
              <w:t xml:space="preserve">All leaflets fully stocked and 2B pencils are in place at the letter station. </w:t>
            </w:r>
          </w:p>
        </w:tc>
      </w:tr>
      <w:tr w:rsidR="00041FB3" w:rsidRPr="00B96E47" w:rsidTr="003A401B">
        <w:trPr>
          <w:trHeight w:val="657"/>
        </w:trPr>
        <w:tc>
          <w:tcPr>
            <w:tcW w:w="1419" w:type="dxa"/>
            <w:vMerge/>
            <w:shd w:val="clear" w:color="auto" w:fill="FFFFFF" w:themeFill="background1"/>
            <w:vAlign w:val="center"/>
          </w:tcPr>
          <w:p w:rsidR="00041FB3" w:rsidRDefault="00041FB3" w:rsidP="00FC3E9A"/>
        </w:tc>
        <w:tc>
          <w:tcPr>
            <w:tcW w:w="6378" w:type="dxa"/>
            <w:gridSpan w:val="5"/>
            <w:shd w:val="clear" w:color="auto" w:fill="BDD6EE" w:themeFill="accent1" w:themeFillTint="66"/>
            <w:vAlign w:val="center"/>
          </w:tcPr>
          <w:p w:rsidR="00041FB3" w:rsidRDefault="00041FB3" w:rsidP="00765CE0">
            <w:pPr>
              <w:rPr>
                <w:rFonts w:ascii="Calibri" w:hAnsi="Calibri"/>
                <w:color w:val="000000"/>
                <w:sz w:val="20"/>
                <w:szCs w:val="20"/>
              </w:rPr>
            </w:pPr>
            <w:r>
              <w:rPr>
                <w:rFonts w:ascii="Calibri" w:hAnsi="Calibri"/>
                <w:color w:val="000000"/>
                <w:sz w:val="20"/>
                <w:szCs w:val="20"/>
              </w:rPr>
              <w:t xml:space="preserve">Hull2017 Larkin webpage still lists the opening times for the exhibition in the blue box at the top incorrectly. We have flagged this up numerous times but have been unable to resolve. We are still receiving queries from visitors about this so it seems it is an issue. Would you be able to </w:t>
            </w:r>
            <w:r w:rsidR="00765CE0">
              <w:rPr>
                <w:rFonts w:ascii="Calibri" w:hAnsi="Calibri"/>
                <w:color w:val="000000"/>
                <w:sz w:val="20"/>
                <w:szCs w:val="20"/>
              </w:rPr>
              <w:t xml:space="preserve">find a resolution? </w:t>
            </w:r>
            <w:r>
              <w:rPr>
                <w:rFonts w:ascii="Calibri" w:hAnsi="Calibri"/>
                <w:color w:val="000000"/>
                <w:sz w:val="20"/>
                <w:szCs w:val="20"/>
              </w:rPr>
              <w:t xml:space="preserve"> </w:t>
            </w:r>
          </w:p>
        </w:tc>
      </w:tr>
    </w:tbl>
    <w:p w:rsidR="000014F3" w:rsidRPr="002A4BCB" w:rsidRDefault="000014F3" w:rsidP="00C15B76">
      <w:pPr>
        <w:rPr>
          <w:sz w:val="18"/>
          <w:szCs w:val="18"/>
        </w:rPr>
      </w:pPr>
      <w:bookmarkStart w:id="0" w:name="_GoBack"/>
      <w:bookmarkEnd w:id="0"/>
    </w:p>
    <w:sectPr w:rsidR="000014F3" w:rsidRPr="002A4BCB" w:rsidSect="002A4BCB">
      <w:headerReference w:type="default" r:id="rId10"/>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BCB" w:rsidRDefault="002A4BCB" w:rsidP="002A4BCB">
      <w:r>
        <w:separator/>
      </w:r>
    </w:p>
  </w:endnote>
  <w:endnote w:type="continuationSeparator" w:id="0">
    <w:p w:rsidR="002A4BCB" w:rsidRDefault="002A4BCB" w:rsidP="002A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BCB" w:rsidRDefault="002A4BCB" w:rsidP="002A4BCB">
      <w:r>
        <w:separator/>
      </w:r>
    </w:p>
  </w:footnote>
  <w:footnote w:type="continuationSeparator" w:id="0">
    <w:p w:rsidR="002A4BCB" w:rsidRDefault="002A4BCB" w:rsidP="002A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BCB" w:rsidRPr="00FC3E9A" w:rsidRDefault="00FC3E9A" w:rsidP="002A4BCB">
    <w:pPr>
      <w:pStyle w:val="Heading1"/>
      <w:jc w:val="center"/>
      <w:rPr>
        <w:sz w:val="24"/>
        <w:szCs w:val="24"/>
        <w:u w:val="single"/>
      </w:rPr>
    </w:pPr>
    <w:r w:rsidRPr="00FC3E9A">
      <w:rPr>
        <w:noProof/>
        <w:sz w:val="16"/>
        <w:szCs w:val="16"/>
      </w:rPr>
      <w:drawing>
        <wp:anchor distT="0" distB="0" distL="114300" distR="114300" simplePos="0" relativeHeight="251659264" behindDoc="1" locked="0" layoutInCell="1" allowOverlap="1" wp14:anchorId="48AD3295" wp14:editId="377A5F50">
          <wp:simplePos x="0" y="0"/>
          <wp:positionH relativeFrom="margin">
            <wp:align>left</wp:align>
          </wp:positionH>
          <wp:positionV relativeFrom="paragraph">
            <wp:posOffset>39370</wp:posOffset>
          </wp:positionV>
          <wp:extent cx="859790" cy="435610"/>
          <wp:effectExtent l="0" t="0" r="0" b="2540"/>
          <wp:wrapTight wrapText="bothSides">
            <wp:wrapPolygon edited="0">
              <wp:start x="0" y="0"/>
              <wp:lineTo x="0" y="20781"/>
              <wp:lineTo x="21058" y="20781"/>
              <wp:lineTo x="210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_new__logo_black_No-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790" cy="435610"/>
                  </a:xfrm>
                  <a:prstGeom prst="rect">
                    <a:avLst/>
                  </a:prstGeom>
                </pic:spPr>
              </pic:pic>
            </a:graphicData>
          </a:graphic>
          <wp14:sizeRelH relativeFrom="margin">
            <wp14:pctWidth>0</wp14:pctWidth>
          </wp14:sizeRelH>
          <wp14:sizeRelV relativeFrom="margin">
            <wp14:pctHeight>0</wp14:pctHeight>
          </wp14:sizeRelV>
        </wp:anchor>
      </w:drawing>
    </w:r>
    <w:r w:rsidRPr="00FC3E9A">
      <w:rPr>
        <w:sz w:val="24"/>
        <w:szCs w:val="24"/>
        <w:u w:val="single"/>
      </w:rPr>
      <w:t xml:space="preserve"> </w:t>
    </w:r>
    <w:r w:rsidR="002A4BCB" w:rsidRPr="00FC3E9A">
      <w:rPr>
        <w:sz w:val="24"/>
        <w:szCs w:val="24"/>
        <w:u w:val="single"/>
      </w:rPr>
      <w:t>Weekly Report – Larkin Exhibition: New Eyes Each Year</w:t>
    </w:r>
  </w:p>
  <w:p w:rsidR="002A4BCB" w:rsidRDefault="002A4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67CA"/>
    <w:multiLevelType w:val="hybridMultilevel"/>
    <w:tmpl w:val="FDEA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93721"/>
    <w:multiLevelType w:val="hybridMultilevel"/>
    <w:tmpl w:val="3664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E7779"/>
    <w:multiLevelType w:val="hybridMultilevel"/>
    <w:tmpl w:val="6F6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46788D"/>
    <w:multiLevelType w:val="hybridMultilevel"/>
    <w:tmpl w:val="0B68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B0824"/>
    <w:multiLevelType w:val="hybridMultilevel"/>
    <w:tmpl w:val="2098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C4"/>
    <w:rsid w:val="000014F3"/>
    <w:rsid w:val="00041FB3"/>
    <w:rsid w:val="002A4BCB"/>
    <w:rsid w:val="002D6EDD"/>
    <w:rsid w:val="003A401B"/>
    <w:rsid w:val="00586CCF"/>
    <w:rsid w:val="005E755C"/>
    <w:rsid w:val="00765CE0"/>
    <w:rsid w:val="007E7B9C"/>
    <w:rsid w:val="009B6340"/>
    <w:rsid w:val="00B04383"/>
    <w:rsid w:val="00B96E47"/>
    <w:rsid w:val="00C15B76"/>
    <w:rsid w:val="00D26AC4"/>
    <w:rsid w:val="00DD3044"/>
    <w:rsid w:val="00ED435D"/>
    <w:rsid w:val="00F77BC7"/>
    <w:rsid w:val="00F816C7"/>
    <w:rsid w:val="00FC3E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2A22"/>
  <w15:chartTrackingRefBased/>
  <w15:docId w15:val="{68DB114B-4B06-4547-894A-BCF403DA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A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755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AC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2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AC4"/>
    <w:rPr>
      <w:color w:val="0563C1" w:themeColor="hyperlink"/>
      <w:u w:val="single"/>
    </w:rPr>
  </w:style>
  <w:style w:type="character" w:styleId="FollowedHyperlink">
    <w:name w:val="FollowedHyperlink"/>
    <w:basedOn w:val="DefaultParagraphFont"/>
    <w:uiPriority w:val="99"/>
    <w:semiHidden/>
    <w:unhideWhenUsed/>
    <w:rsid w:val="00D26AC4"/>
    <w:rPr>
      <w:color w:val="954F72" w:themeColor="followedHyperlink"/>
      <w:u w:val="single"/>
    </w:rPr>
  </w:style>
  <w:style w:type="character" w:customStyle="1" w:styleId="Heading2Char">
    <w:name w:val="Heading 2 Char"/>
    <w:basedOn w:val="DefaultParagraphFont"/>
    <w:link w:val="Heading2"/>
    <w:uiPriority w:val="9"/>
    <w:rsid w:val="005E755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E755C"/>
    <w:pPr>
      <w:ind w:left="720"/>
      <w:contextualSpacing/>
    </w:pPr>
  </w:style>
  <w:style w:type="paragraph" w:styleId="Header">
    <w:name w:val="header"/>
    <w:basedOn w:val="Normal"/>
    <w:link w:val="HeaderChar"/>
    <w:uiPriority w:val="99"/>
    <w:unhideWhenUsed/>
    <w:rsid w:val="002A4BCB"/>
    <w:pPr>
      <w:tabs>
        <w:tab w:val="center" w:pos="4513"/>
        <w:tab w:val="right" w:pos="9026"/>
      </w:tabs>
    </w:pPr>
  </w:style>
  <w:style w:type="character" w:customStyle="1" w:styleId="HeaderChar">
    <w:name w:val="Header Char"/>
    <w:basedOn w:val="DefaultParagraphFont"/>
    <w:link w:val="Header"/>
    <w:uiPriority w:val="99"/>
    <w:rsid w:val="002A4BCB"/>
  </w:style>
  <w:style w:type="paragraph" w:styleId="Footer">
    <w:name w:val="footer"/>
    <w:basedOn w:val="Normal"/>
    <w:link w:val="FooterChar"/>
    <w:uiPriority w:val="99"/>
    <w:unhideWhenUsed/>
    <w:rsid w:val="002A4BCB"/>
    <w:pPr>
      <w:tabs>
        <w:tab w:val="center" w:pos="4513"/>
        <w:tab w:val="right" w:pos="9026"/>
      </w:tabs>
    </w:pPr>
  </w:style>
  <w:style w:type="character" w:customStyle="1" w:styleId="FooterChar">
    <w:name w:val="Footer Char"/>
    <w:basedOn w:val="DefaultParagraphFont"/>
    <w:link w:val="Footer"/>
    <w:uiPriority w:val="99"/>
    <w:rsid w:val="002A4BCB"/>
  </w:style>
  <w:style w:type="paragraph" w:styleId="NoSpacing">
    <w:name w:val="No Spacing"/>
    <w:uiPriority w:val="1"/>
    <w:qFormat/>
    <w:rsid w:val="00FC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7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c3B91pmU3u8jCmyk8KScT2jwH1my3OWZVTFlrmlSZw/edit?usp=sharin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versityofhull.box.com/s/jrn3dj2a8o1ng4bfjdzxj9sw2sani84o"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1F0642A-93F3-44C3-845B-7D5DD45D8AE9}">
  <ds:schemaRefs>
    <ds:schemaRef ds:uri="http://schemas.openxmlformats.org/officeDocument/2006/bibliography"/>
  </ds:schemaRefs>
</ds:datastoreItem>
</file>

<file path=customXml/itemProps2.xml><?xml version="1.0" encoding="utf-8"?>
<ds:datastoreItem xmlns:ds="http://schemas.openxmlformats.org/officeDocument/2006/customXml" ds:itemID="{7221A20B-4045-4613-8A6A-59E08DFDFA04}"/>
</file>

<file path=customXml/itemProps3.xml><?xml version="1.0" encoding="utf-8"?>
<ds:datastoreItem xmlns:ds="http://schemas.openxmlformats.org/officeDocument/2006/customXml" ds:itemID="{8934232E-0395-45CC-B955-A338F188ACF7}"/>
</file>

<file path=customXml/itemProps4.xml><?xml version="1.0" encoding="utf-8"?>
<ds:datastoreItem xmlns:ds="http://schemas.openxmlformats.org/officeDocument/2006/customXml" ds:itemID="{37CD415B-3712-453D-9FBA-D03E019A7CFC}"/>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McIlveen</dc:creator>
  <cp:keywords/>
  <dc:description/>
  <cp:lastModifiedBy>Kathryn McIlveen</cp:lastModifiedBy>
  <cp:revision>2</cp:revision>
  <dcterms:created xsi:type="dcterms:W3CDTF">2017-08-29T17:52:00Z</dcterms:created>
  <dcterms:modified xsi:type="dcterms:W3CDTF">2017-08-29T17:52:00Z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