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r>
              <w:t>Show date</w:t>
            </w:r>
          </w:p>
        </w:tc>
        <w:tc>
          <w:tcPr>
            <w:tcW w:w="1984" w:type="dxa"/>
          </w:tcPr>
          <w:p w14:paraId="651A40E9" w14:textId="38F86153" w:rsidR="00BC1B4A" w:rsidRPr="00B14008" w:rsidRDefault="00BD0821" w:rsidP="00BC1B4A">
            <w:r>
              <w:t>7th</w:t>
            </w:r>
            <w:r w:rsidR="001B1CBF">
              <w:t xml:space="preserve"> Oct 2017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22AE04E4" w:rsidR="002B5DD1" w:rsidRPr="00B14008" w:rsidRDefault="001B1CBF" w:rsidP="00DB4DD5">
            <w:proofErr w:type="gramStart"/>
            <w:r>
              <w:t>2097:W</w:t>
            </w:r>
            <w:r w:rsidR="00DB4DD5">
              <w:t>e</w:t>
            </w:r>
            <w:proofErr w:type="gramEnd"/>
            <w:r w:rsidR="00DB4DD5">
              <w:t xml:space="preserve"> Made Ourselves Over </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549C0988" w:rsidR="00BC1B4A" w:rsidRPr="00B14008" w:rsidRDefault="009B5F48" w:rsidP="00BC1B4A">
            <w:r>
              <w:t>13</w:t>
            </w:r>
            <w:r w:rsidR="00FB247D">
              <w:rPr>
                <w:vertAlign w:val="superscript"/>
              </w:rPr>
              <w:t>t</w:t>
            </w:r>
            <w:r w:rsidR="001B1CBF" w:rsidRPr="001B1CBF">
              <w:rPr>
                <w:vertAlign w:val="superscript"/>
              </w:rPr>
              <w:t>h</w:t>
            </w:r>
            <w:r w:rsidR="001B1CBF">
              <w:t xml:space="preserve"> Oct 2017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5F2377CD" w14:textId="77777777" w:rsidR="00BC1B4A" w:rsidRDefault="001B1CBF" w:rsidP="00BC1B4A">
            <w:r>
              <w:t>A. Pearson</w:t>
            </w:r>
          </w:p>
          <w:p w14:paraId="3C736614" w14:textId="6EB7E882" w:rsidR="00611C8C" w:rsidRPr="00B14008" w:rsidRDefault="00611C8C" w:rsidP="00BC1B4A">
            <w:r>
              <w:t xml:space="preserve">Nick </w:t>
            </w:r>
            <w:proofErr w:type="spellStart"/>
            <w:r>
              <w:t>Tandavanitj</w:t>
            </w:r>
            <w:proofErr w:type="spellEnd"/>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w:t>
      </w:r>
      <w:proofErr w:type="spellStart"/>
      <w:r w:rsidR="00C03CB5">
        <w:t>etc</w:t>
      </w:r>
      <w:proofErr w:type="spellEnd"/>
      <w:r w:rsidR="00C03CB5">
        <w:t>)</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 xml:space="preserve">Every individual event needs a report, </w:t>
      </w:r>
      <w:proofErr w:type="spellStart"/>
      <w:r>
        <w:t>eg</w:t>
      </w:r>
      <w:proofErr w:type="spellEnd"/>
      <w:r>
        <w:t xml:space="preserve">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w:t>
      </w:r>
      <w:proofErr w:type="spellStart"/>
      <w:r>
        <w:t>eg</w:t>
      </w:r>
      <w:proofErr w:type="spellEnd"/>
      <w:r>
        <w:t xml:space="preserve">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652882A2" w:rsidR="00BC1B4A" w:rsidRPr="00B14008" w:rsidRDefault="00F04D6F" w:rsidP="008203E0">
      <w:pPr>
        <w:spacing w:after="0" w:line="240" w:lineRule="auto"/>
      </w:pPr>
      <w:r w:rsidRPr="00B14008">
        <w:t xml:space="preserve">Once completed, </w:t>
      </w:r>
      <w:r w:rsidR="001F3F82">
        <w:t>or circulate it to the project team and James Crawford</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8203E0">
        <w:tc>
          <w:tcPr>
            <w:tcW w:w="2405" w:type="dxa"/>
            <w:shd w:val="clear" w:color="auto" w:fill="D9D9D9" w:themeFill="background1" w:themeFillShade="D9"/>
          </w:tcPr>
          <w:p w14:paraId="5DB5106D" w14:textId="160E37D5" w:rsidR="008203E0" w:rsidRPr="00B14008" w:rsidRDefault="008203E0" w:rsidP="001B1CBF">
            <w:r>
              <w:t>Venue / location</w:t>
            </w:r>
          </w:p>
        </w:tc>
        <w:tc>
          <w:tcPr>
            <w:tcW w:w="6667" w:type="dxa"/>
            <w:gridSpan w:val="3"/>
          </w:tcPr>
          <w:p w14:paraId="506EB6CA" w14:textId="1EBC0A94" w:rsidR="008203E0" w:rsidRPr="00B14008" w:rsidRDefault="00BD0821" w:rsidP="001B1CBF">
            <w:r>
              <w:t>Perry Street (Hull Fair)</w:t>
            </w:r>
          </w:p>
        </w:tc>
      </w:tr>
      <w:tr w:rsidR="008203E0" w:rsidRPr="00B14008" w14:paraId="49FF294B" w14:textId="77777777" w:rsidTr="008203E0">
        <w:tc>
          <w:tcPr>
            <w:tcW w:w="2405" w:type="dxa"/>
            <w:shd w:val="clear" w:color="auto" w:fill="D9D9D9" w:themeFill="background1" w:themeFillShade="D9"/>
          </w:tcPr>
          <w:p w14:paraId="555E293A" w14:textId="2666484B" w:rsidR="008203E0" w:rsidRDefault="00F1053A" w:rsidP="00F1053A">
            <w:r>
              <w:t>Expected doors open</w:t>
            </w:r>
          </w:p>
        </w:tc>
        <w:tc>
          <w:tcPr>
            <w:tcW w:w="2222" w:type="dxa"/>
          </w:tcPr>
          <w:p w14:paraId="15E2D9EA" w14:textId="708078BB" w:rsidR="008203E0" w:rsidRPr="00B14008" w:rsidRDefault="009D6943" w:rsidP="001B1CBF">
            <w:r>
              <w:t>14</w:t>
            </w:r>
            <w:r w:rsidR="001B1CBF">
              <w:t>.00</w:t>
            </w:r>
          </w:p>
        </w:tc>
        <w:tc>
          <w:tcPr>
            <w:tcW w:w="2222" w:type="dxa"/>
            <w:shd w:val="clear" w:color="auto" w:fill="D9D9D9" w:themeFill="background1" w:themeFillShade="D9"/>
          </w:tcPr>
          <w:p w14:paraId="3ACEA686" w14:textId="58F7BF1A" w:rsidR="008203E0" w:rsidRPr="00B14008" w:rsidRDefault="00F1053A" w:rsidP="00F1053A">
            <w:r>
              <w:t>Actual doors open</w:t>
            </w:r>
          </w:p>
        </w:tc>
        <w:tc>
          <w:tcPr>
            <w:tcW w:w="2223" w:type="dxa"/>
          </w:tcPr>
          <w:p w14:paraId="186085F1" w14:textId="4251191F" w:rsidR="008203E0" w:rsidRPr="00B14008" w:rsidRDefault="009D6943" w:rsidP="001B1CBF">
            <w:r>
              <w:t>14</w:t>
            </w:r>
            <w:r w:rsidR="001B1CBF">
              <w:t>.00</w:t>
            </w:r>
          </w:p>
        </w:tc>
      </w:tr>
      <w:tr w:rsidR="00F1053A" w:rsidRPr="00B14008" w14:paraId="783BF74A" w14:textId="77777777" w:rsidTr="008203E0">
        <w:tc>
          <w:tcPr>
            <w:tcW w:w="2405" w:type="dxa"/>
            <w:shd w:val="clear" w:color="auto" w:fill="D9D9D9" w:themeFill="background1" w:themeFillShade="D9"/>
          </w:tcPr>
          <w:p w14:paraId="260D4809" w14:textId="3270D920" w:rsidR="00F1053A" w:rsidRDefault="00F1053A" w:rsidP="00F1053A">
            <w:r>
              <w:t>Expected start time</w:t>
            </w:r>
          </w:p>
        </w:tc>
        <w:tc>
          <w:tcPr>
            <w:tcW w:w="2222" w:type="dxa"/>
          </w:tcPr>
          <w:p w14:paraId="6691392A" w14:textId="6AF8BFB9" w:rsidR="00F1053A" w:rsidRPr="00B14008" w:rsidRDefault="00BD0821" w:rsidP="00F1053A">
            <w:r>
              <w:t>15</w:t>
            </w:r>
            <w:r w:rsidR="001B1CBF">
              <w:t>.00</w:t>
            </w:r>
          </w:p>
        </w:tc>
        <w:tc>
          <w:tcPr>
            <w:tcW w:w="2222" w:type="dxa"/>
            <w:shd w:val="clear" w:color="auto" w:fill="D9D9D9" w:themeFill="background1" w:themeFillShade="D9"/>
          </w:tcPr>
          <w:p w14:paraId="6C4AED6D" w14:textId="7853C31F" w:rsidR="00F1053A" w:rsidRDefault="00F1053A" w:rsidP="00F1053A">
            <w:r>
              <w:t>Actual start time</w:t>
            </w:r>
          </w:p>
        </w:tc>
        <w:tc>
          <w:tcPr>
            <w:tcW w:w="2223" w:type="dxa"/>
          </w:tcPr>
          <w:p w14:paraId="11836164" w14:textId="278C3B72" w:rsidR="00F1053A" w:rsidRPr="00B14008" w:rsidRDefault="00BD0821" w:rsidP="00F1053A">
            <w:r>
              <w:t>15</w:t>
            </w:r>
            <w:r w:rsidR="001B1CBF">
              <w:t>.00</w:t>
            </w:r>
          </w:p>
        </w:tc>
      </w:tr>
      <w:tr w:rsidR="00F1053A" w:rsidRPr="00B14008" w14:paraId="2B6F27B7" w14:textId="77777777" w:rsidTr="00FE2F04">
        <w:trPr>
          <w:trHeight w:val="279"/>
        </w:trPr>
        <w:tc>
          <w:tcPr>
            <w:tcW w:w="2405" w:type="dxa"/>
            <w:shd w:val="clear" w:color="auto" w:fill="D9D9D9" w:themeFill="background1" w:themeFillShade="D9"/>
          </w:tcPr>
          <w:p w14:paraId="30D46096" w14:textId="77638461" w:rsidR="00F1053A" w:rsidRDefault="00F1053A" w:rsidP="00F1053A">
            <w:r>
              <w:t>Expected end time</w:t>
            </w:r>
          </w:p>
        </w:tc>
        <w:tc>
          <w:tcPr>
            <w:tcW w:w="2222" w:type="dxa"/>
          </w:tcPr>
          <w:p w14:paraId="5E8A33BB" w14:textId="7CFD791B" w:rsidR="00F1053A" w:rsidRPr="00B14008" w:rsidRDefault="00BD0821" w:rsidP="00F1053A">
            <w:r>
              <w:t>22</w:t>
            </w:r>
            <w:r w:rsidR="001B1CBF">
              <w:t>.00</w:t>
            </w:r>
          </w:p>
        </w:tc>
        <w:tc>
          <w:tcPr>
            <w:tcW w:w="2222" w:type="dxa"/>
            <w:shd w:val="clear" w:color="auto" w:fill="D9D9D9" w:themeFill="background1" w:themeFillShade="D9"/>
          </w:tcPr>
          <w:p w14:paraId="76EF7395" w14:textId="5EED4C7B" w:rsidR="00F1053A" w:rsidRDefault="00F1053A" w:rsidP="00F1053A">
            <w:r>
              <w:t>Actual end time</w:t>
            </w:r>
          </w:p>
        </w:tc>
        <w:tc>
          <w:tcPr>
            <w:tcW w:w="2223" w:type="dxa"/>
          </w:tcPr>
          <w:p w14:paraId="5B32157C" w14:textId="02E712B5" w:rsidR="00F1053A" w:rsidRPr="00B14008" w:rsidRDefault="00BD0821" w:rsidP="00F1053A">
            <w:r>
              <w:t>22</w:t>
            </w:r>
            <w:r w:rsidR="001B1CBF">
              <w:t>.00</w:t>
            </w:r>
          </w:p>
        </w:tc>
      </w:tr>
      <w:tr w:rsidR="00F1053A" w:rsidRPr="00B14008" w14:paraId="39B7CF30" w14:textId="77777777" w:rsidTr="008203E0">
        <w:tc>
          <w:tcPr>
            <w:tcW w:w="2405" w:type="dxa"/>
            <w:shd w:val="clear" w:color="auto" w:fill="D9D9D9" w:themeFill="background1" w:themeFillShade="D9"/>
          </w:tcPr>
          <w:p w14:paraId="4E62DEAF" w14:textId="0086E498" w:rsidR="00F1053A" w:rsidRDefault="00F1053A" w:rsidP="00F1053A">
            <w:r>
              <w:t>Expected attendance</w:t>
            </w:r>
          </w:p>
        </w:tc>
        <w:tc>
          <w:tcPr>
            <w:tcW w:w="2222" w:type="dxa"/>
          </w:tcPr>
          <w:p w14:paraId="3AAC2B41" w14:textId="77777777" w:rsidR="000B1C9F" w:rsidRDefault="000B1C9F" w:rsidP="00F1053A">
            <w:r>
              <w:t>Screening audience:</w:t>
            </w:r>
          </w:p>
          <w:p w14:paraId="0681D6D2" w14:textId="77777777" w:rsidR="00F1053A" w:rsidRDefault="004A7107" w:rsidP="00F1053A">
            <w:r>
              <w:t>800</w:t>
            </w:r>
          </w:p>
          <w:p w14:paraId="3E1ADD54" w14:textId="77777777" w:rsidR="000B1C9F" w:rsidRDefault="000B1C9F" w:rsidP="00F1053A"/>
          <w:p w14:paraId="27A9AB58" w14:textId="77777777" w:rsidR="000B1C9F" w:rsidRDefault="000B1C9F" w:rsidP="000B1C9F">
            <w:r>
              <w:t>Passengers in cars:</w:t>
            </w:r>
          </w:p>
          <w:p w14:paraId="4205CCD2" w14:textId="54DAECFD" w:rsidR="000B1C9F" w:rsidRPr="00B14008" w:rsidRDefault="000B1C9F" w:rsidP="000B1C9F">
            <w:r>
              <w:t>35</w:t>
            </w:r>
          </w:p>
        </w:tc>
        <w:tc>
          <w:tcPr>
            <w:tcW w:w="2222" w:type="dxa"/>
            <w:shd w:val="clear" w:color="auto" w:fill="D9D9D9" w:themeFill="background1" w:themeFillShade="D9"/>
          </w:tcPr>
          <w:p w14:paraId="738F67AE" w14:textId="6F307490" w:rsidR="00F1053A" w:rsidRDefault="00F1053A" w:rsidP="00F1053A">
            <w:r>
              <w:t>Actual attendance</w:t>
            </w:r>
          </w:p>
        </w:tc>
        <w:tc>
          <w:tcPr>
            <w:tcW w:w="2223" w:type="dxa"/>
          </w:tcPr>
          <w:p w14:paraId="485B8090" w14:textId="15F18CC7" w:rsidR="004A7107" w:rsidRDefault="004A7107" w:rsidP="00F1053A">
            <w:bookmarkStart w:id="0" w:name="_GoBack"/>
            <w:r>
              <w:t>Estimated passers-by and casual viewers:</w:t>
            </w:r>
          </w:p>
          <w:bookmarkEnd w:id="0"/>
          <w:p w14:paraId="6ED54C0F" w14:textId="4431FE2E" w:rsidR="004A7107" w:rsidRDefault="004A7107" w:rsidP="00F1053A">
            <w:r>
              <w:t>3000+</w:t>
            </w:r>
          </w:p>
          <w:p w14:paraId="795FEF59" w14:textId="77777777" w:rsidR="004A7107" w:rsidRDefault="004A7107" w:rsidP="00F1053A"/>
          <w:p w14:paraId="3041E1FF" w14:textId="2011C568" w:rsidR="004A7107" w:rsidRDefault="004A7107" w:rsidP="00F1053A">
            <w:r>
              <w:t>Directly engaged by Hull 2017 Volunteers and</w:t>
            </w:r>
          </w:p>
          <w:p w14:paraId="62EFFC75" w14:textId="7146E8BD" w:rsidR="004A7107" w:rsidRDefault="004A7107" w:rsidP="00F1053A">
            <w:r>
              <w:t>Blast Theory:</w:t>
            </w:r>
          </w:p>
          <w:p w14:paraId="4A99F66E" w14:textId="65C9245C" w:rsidR="00F1053A" w:rsidRDefault="004A7107" w:rsidP="00F1053A">
            <w:r>
              <w:t>43</w:t>
            </w:r>
            <w:r w:rsidR="009D6943">
              <w:t>0</w:t>
            </w:r>
          </w:p>
          <w:p w14:paraId="0F8FC410" w14:textId="77777777" w:rsidR="00FE2F04" w:rsidRDefault="00FE2F04" w:rsidP="00F1053A"/>
          <w:p w14:paraId="4CF102FA" w14:textId="550C099C" w:rsidR="004A7107" w:rsidRDefault="004A7107" w:rsidP="00F1053A">
            <w:r>
              <w:t>Passengers in cars:</w:t>
            </w:r>
          </w:p>
          <w:p w14:paraId="5F8984C8" w14:textId="3964E619" w:rsidR="00FE2F04" w:rsidRPr="00B14008" w:rsidRDefault="00FE2F04" w:rsidP="004A7107">
            <w:r>
              <w:t>25</w:t>
            </w:r>
          </w:p>
        </w:tc>
      </w:tr>
    </w:tbl>
    <w:p w14:paraId="622A9AB5" w14:textId="7A043A7F"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B1CBF">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1B1CBF">
        <w:tc>
          <w:tcPr>
            <w:tcW w:w="2405" w:type="dxa"/>
            <w:shd w:val="clear" w:color="auto" w:fill="D9D9D9" w:themeFill="background1" w:themeFillShade="D9"/>
          </w:tcPr>
          <w:p w14:paraId="58F06856" w14:textId="77777777" w:rsidR="00C03CB5" w:rsidRPr="00B14008" w:rsidRDefault="00C03CB5" w:rsidP="001B1CBF">
            <w:r>
              <w:t>Event Manager</w:t>
            </w:r>
          </w:p>
        </w:tc>
        <w:tc>
          <w:tcPr>
            <w:tcW w:w="6667" w:type="dxa"/>
          </w:tcPr>
          <w:p w14:paraId="19DF9605" w14:textId="3DFA0234" w:rsidR="00C03CB5" w:rsidRPr="00B14008" w:rsidRDefault="000B1C9F" w:rsidP="005A477A">
            <w:proofErr w:type="spellStart"/>
            <w:proofErr w:type="gramStart"/>
            <w:r>
              <w:t>A.Pearson</w:t>
            </w:r>
            <w:proofErr w:type="spellEnd"/>
            <w:proofErr w:type="gramEnd"/>
            <w:r>
              <w:t>/J Hill</w:t>
            </w:r>
          </w:p>
        </w:tc>
      </w:tr>
      <w:tr w:rsidR="00C03CB5" w:rsidRPr="00B14008" w14:paraId="0C117FDE" w14:textId="77777777" w:rsidTr="001B1CBF">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688B217D" w:rsidR="00C03CB5" w:rsidRPr="00B14008" w:rsidRDefault="001B1CBF" w:rsidP="001B1CBF">
            <w:proofErr w:type="spellStart"/>
            <w:proofErr w:type="gramStart"/>
            <w:r>
              <w:t>A.Pearson</w:t>
            </w:r>
            <w:proofErr w:type="spellEnd"/>
            <w:proofErr w:type="gramEnd"/>
            <w:r>
              <w:t>/J Hill</w:t>
            </w:r>
          </w:p>
        </w:tc>
      </w:tr>
      <w:tr w:rsidR="008203E0" w:rsidRPr="00B14008" w14:paraId="3222C393" w14:textId="77777777" w:rsidTr="001B1CBF">
        <w:tc>
          <w:tcPr>
            <w:tcW w:w="2405" w:type="dxa"/>
            <w:shd w:val="clear" w:color="auto" w:fill="D9D9D9" w:themeFill="background1" w:themeFillShade="D9"/>
          </w:tcPr>
          <w:p w14:paraId="4FCBDF0E" w14:textId="24D71016" w:rsidR="008203E0" w:rsidRPr="00B14008" w:rsidRDefault="008203E0" w:rsidP="001B1CBF">
            <w:r>
              <w:t>Production Company</w:t>
            </w:r>
          </w:p>
        </w:tc>
        <w:tc>
          <w:tcPr>
            <w:tcW w:w="6667" w:type="dxa"/>
          </w:tcPr>
          <w:p w14:paraId="5B38EE81" w14:textId="3C90A2BC" w:rsidR="008203E0" w:rsidRPr="00B14008" w:rsidRDefault="001B1CBF" w:rsidP="001B1CBF">
            <w:r>
              <w:t>Blast Theory</w:t>
            </w:r>
          </w:p>
        </w:tc>
      </w:tr>
      <w:tr w:rsidR="008203E0" w:rsidRPr="00B14008" w14:paraId="513CEDBD" w14:textId="77777777" w:rsidTr="005A477A">
        <w:trPr>
          <w:trHeight w:val="307"/>
        </w:trPr>
        <w:tc>
          <w:tcPr>
            <w:tcW w:w="2405" w:type="dxa"/>
            <w:shd w:val="clear" w:color="auto" w:fill="D9D9D9" w:themeFill="background1" w:themeFillShade="D9"/>
          </w:tcPr>
          <w:p w14:paraId="7A3EAD8B" w14:textId="48DFFF5F" w:rsidR="008203E0" w:rsidRPr="00B14008" w:rsidRDefault="008203E0" w:rsidP="001B1CBF">
            <w:r>
              <w:t>Stage Manager</w:t>
            </w:r>
          </w:p>
        </w:tc>
        <w:tc>
          <w:tcPr>
            <w:tcW w:w="6667" w:type="dxa"/>
          </w:tcPr>
          <w:p w14:paraId="5194B6FD" w14:textId="3B504E6B" w:rsidR="008203E0" w:rsidRPr="00B14008" w:rsidRDefault="000B1C9F" w:rsidP="001B1CBF">
            <w:proofErr w:type="spellStart"/>
            <w:proofErr w:type="gramStart"/>
            <w:r>
              <w:t>A.Pearson</w:t>
            </w:r>
            <w:proofErr w:type="spellEnd"/>
            <w:proofErr w:type="gramEnd"/>
            <w:r>
              <w:t>/J Hill</w:t>
            </w:r>
          </w:p>
        </w:tc>
      </w:tr>
      <w:tr w:rsidR="008203E0" w:rsidRPr="00B14008" w14:paraId="5771405F" w14:textId="77777777" w:rsidTr="001B1CBF">
        <w:tc>
          <w:tcPr>
            <w:tcW w:w="2405" w:type="dxa"/>
            <w:shd w:val="clear" w:color="auto" w:fill="D9D9D9" w:themeFill="background1" w:themeFillShade="D9"/>
          </w:tcPr>
          <w:p w14:paraId="2D6F8B39" w14:textId="5E56CDAB" w:rsidR="008203E0" w:rsidRDefault="008203E0" w:rsidP="001B1CBF">
            <w:r>
              <w:t>FOH Manager</w:t>
            </w:r>
          </w:p>
        </w:tc>
        <w:tc>
          <w:tcPr>
            <w:tcW w:w="6667" w:type="dxa"/>
          </w:tcPr>
          <w:p w14:paraId="2B3CD2D7" w14:textId="77777777" w:rsidR="008203E0" w:rsidRPr="00B14008" w:rsidRDefault="008203E0" w:rsidP="001B1CBF"/>
        </w:tc>
      </w:tr>
      <w:tr w:rsidR="008203E0" w:rsidRPr="002B5DD1" w14:paraId="51A92AAF" w14:textId="77777777" w:rsidTr="001B1CBF">
        <w:tc>
          <w:tcPr>
            <w:tcW w:w="9072" w:type="dxa"/>
            <w:gridSpan w:val="2"/>
            <w:shd w:val="clear" w:color="auto" w:fill="D9D9D9" w:themeFill="background1" w:themeFillShade="D9"/>
          </w:tcPr>
          <w:p w14:paraId="7276C67A" w14:textId="3E80C839" w:rsidR="008203E0" w:rsidRPr="002B5DD1" w:rsidRDefault="008203E0" w:rsidP="001B1CBF">
            <w:pPr>
              <w:rPr>
                <w:i/>
              </w:rPr>
            </w:pPr>
            <w:r w:rsidRPr="002B5DD1">
              <w:rPr>
                <w:i/>
              </w:rPr>
              <w:t>Add other Hull 2017 staff below with their roles; add more rows if required</w:t>
            </w:r>
          </w:p>
        </w:tc>
      </w:tr>
      <w:tr w:rsidR="008203E0" w:rsidRPr="00B14008" w14:paraId="0BD95A41" w14:textId="77777777" w:rsidTr="00FE2F04">
        <w:trPr>
          <w:trHeight w:val="279"/>
        </w:trPr>
        <w:tc>
          <w:tcPr>
            <w:tcW w:w="2405" w:type="dxa"/>
            <w:shd w:val="clear" w:color="auto" w:fill="D9D9D9" w:themeFill="background1" w:themeFillShade="D9"/>
          </w:tcPr>
          <w:p w14:paraId="789209F5" w14:textId="613CE8FD" w:rsidR="008203E0" w:rsidRDefault="008203E0" w:rsidP="008203E0"/>
        </w:tc>
        <w:tc>
          <w:tcPr>
            <w:tcW w:w="6667" w:type="dxa"/>
          </w:tcPr>
          <w:p w14:paraId="1594E31C" w14:textId="20AFC9CE" w:rsidR="008203E0" w:rsidRPr="00B14008" w:rsidRDefault="00FE2F04" w:rsidP="001B1CBF">
            <w:r>
              <w:t>Sam Hunt</w:t>
            </w:r>
          </w:p>
        </w:tc>
      </w:tr>
      <w:tr w:rsidR="008203E0" w:rsidRPr="00B14008" w14:paraId="27FE400C" w14:textId="77777777" w:rsidTr="00FE2F04">
        <w:trPr>
          <w:trHeight w:val="293"/>
        </w:trPr>
        <w:tc>
          <w:tcPr>
            <w:tcW w:w="2405" w:type="dxa"/>
            <w:shd w:val="clear" w:color="auto" w:fill="D9D9D9" w:themeFill="background1" w:themeFillShade="D9"/>
          </w:tcPr>
          <w:p w14:paraId="1A2FE988" w14:textId="78C31676" w:rsidR="008203E0" w:rsidRDefault="008203E0" w:rsidP="008203E0"/>
        </w:tc>
        <w:tc>
          <w:tcPr>
            <w:tcW w:w="6667" w:type="dxa"/>
          </w:tcPr>
          <w:p w14:paraId="3B1ECF2A" w14:textId="12DDAC39" w:rsidR="008203E0" w:rsidRPr="00B14008" w:rsidRDefault="00FE2F04" w:rsidP="001B1CBF">
            <w:r>
              <w:t>Lindsey Alvis</w:t>
            </w:r>
          </w:p>
        </w:tc>
      </w:tr>
      <w:tr w:rsidR="008203E0" w:rsidRPr="00B14008" w14:paraId="1E4CDB21" w14:textId="77777777" w:rsidTr="001B1CBF">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B1CBF"/>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B1CBF">
        <w:tc>
          <w:tcPr>
            <w:tcW w:w="2405" w:type="dxa"/>
            <w:shd w:val="clear" w:color="auto" w:fill="D9D9D9" w:themeFill="background1" w:themeFillShade="D9"/>
          </w:tcPr>
          <w:p w14:paraId="09CE4A3C" w14:textId="075A26CC" w:rsidR="00075302" w:rsidRPr="00B14008" w:rsidRDefault="00075302" w:rsidP="001B1CBF">
            <w:r>
              <w:t>Event Volunteer Lead</w:t>
            </w:r>
          </w:p>
        </w:tc>
        <w:tc>
          <w:tcPr>
            <w:tcW w:w="6667" w:type="dxa"/>
          </w:tcPr>
          <w:p w14:paraId="4A029359" w14:textId="217971AF" w:rsidR="00075302" w:rsidRPr="00B14008" w:rsidRDefault="00BD0821" w:rsidP="001B1CBF">
            <w:r>
              <w:t>Jo Hill</w:t>
            </w:r>
          </w:p>
        </w:tc>
      </w:tr>
      <w:tr w:rsidR="00075302" w:rsidRPr="00B14008" w14:paraId="38108C37" w14:textId="77777777" w:rsidTr="001B1CBF">
        <w:tc>
          <w:tcPr>
            <w:tcW w:w="2405" w:type="dxa"/>
            <w:shd w:val="clear" w:color="auto" w:fill="D9D9D9" w:themeFill="background1" w:themeFillShade="D9"/>
          </w:tcPr>
          <w:p w14:paraId="061546BB" w14:textId="1CAFE7D1" w:rsidR="00075302" w:rsidRPr="00B14008" w:rsidRDefault="00075302" w:rsidP="001B1CBF">
            <w:r>
              <w:t>No. of volunteers</w:t>
            </w:r>
          </w:p>
        </w:tc>
        <w:tc>
          <w:tcPr>
            <w:tcW w:w="6667" w:type="dxa"/>
          </w:tcPr>
          <w:p w14:paraId="79471C2B" w14:textId="00BCE42A" w:rsidR="00075302" w:rsidRPr="00B14008" w:rsidRDefault="00BD0821" w:rsidP="001B1CBF">
            <w:r>
              <w:t>20</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B1CBF">
        <w:tc>
          <w:tcPr>
            <w:tcW w:w="2405" w:type="dxa"/>
            <w:shd w:val="clear" w:color="auto" w:fill="D9D9D9" w:themeFill="background1" w:themeFillShade="D9"/>
          </w:tcPr>
          <w:p w14:paraId="7997FF79" w14:textId="2F325440" w:rsidR="00075302" w:rsidRPr="00B14008" w:rsidRDefault="00075302" w:rsidP="001B1CBF">
            <w:r>
              <w:lastRenderedPageBreak/>
              <w:t>Security provided by</w:t>
            </w:r>
          </w:p>
        </w:tc>
        <w:tc>
          <w:tcPr>
            <w:tcW w:w="6667" w:type="dxa"/>
            <w:gridSpan w:val="2"/>
          </w:tcPr>
          <w:p w14:paraId="5730B460" w14:textId="08751A12" w:rsidR="00075302" w:rsidRPr="00B14008" w:rsidRDefault="001B1CBF" w:rsidP="001B1CBF">
            <w:r>
              <w:t>prestige</w:t>
            </w:r>
          </w:p>
        </w:tc>
      </w:tr>
      <w:tr w:rsidR="00075302" w:rsidRPr="00B14008" w14:paraId="36A8B8B9" w14:textId="77777777" w:rsidTr="001B1CBF">
        <w:tc>
          <w:tcPr>
            <w:tcW w:w="2405" w:type="dxa"/>
            <w:shd w:val="clear" w:color="auto" w:fill="D9D9D9" w:themeFill="background1" w:themeFillShade="D9"/>
          </w:tcPr>
          <w:p w14:paraId="35ABD76E" w14:textId="7DCFD531" w:rsidR="00075302" w:rsidRPr="00B14008" w:rsidRDefault="00075302" w:rsidP="001B1CBF">
            <w:r>
              <w:t>No. of security staff</w:t>
            </w:r>
          </w:p>
        </w:tc>
        <w:tc>
          <w:tcPr>
            <w:tcW w:w="6667" w:type="dxa"/>
            <w:gridSpan w:val="2"/>
          </w:tcPr>
          <w:p w14:paraId="1C7459E0" w14:textId="0F75E069" w:rsidR="00075302" w:rsidRPr="00B14008" w:rsidRDefault="001B1CBF" w:rsidP="001B1CBF">
            <w:r>
              <w:t>1</w:t>
            </w:r>
          </w:p>
        </w:tc>
      </w:tr>
      <w:tr w:rsidR="00075302" w:rsidRPr="001B1CBF" w14:paraId="56120E69" w14:textId="77777777" w:rsidTr="00075302">
        <w:tc>
          <w:tcPr>
            <w:tcW w:w="6374" w:type="dxa"/>
            <w:gridSpan w:val="2"/>
            <w:shd w:val="clear" w:color="auto" w:fill="D9D9D9" w:themeFill="background1" w:themeFillShade="D9"/>
          </w:tcPr>
          <w:p w14:paraId="673B1011" w14:textId="191C9142" w:rsidR="00075302" w:rsidRPr="001B1CBF" w:rsidRDefault="00075302" w:rsidP="001B1CBF">
            <w:r w:rsidRPr="001B1CBF">
              <w:t>Did a briefing take place for staff, volunteers &amp; security?</w:t>
            </w:r>
          </w:p>
        </w:tc>
        <w:tc>
          <w:tcPr>
            <w:tcW w:w="2698" w:type="dxa"/>
          </w:tcPr>
          <w:p w14:paraId="5FE45808" w14:textId="73D5BBF0" w:rsidR="00075302" w:rsidRPr="001B1CBF" w:rsidRDefault="00075302" w:rsidP="001B1CBF">
            <w:r w:rsidRPr="001B1CBF">
              <w:t xml:space="preserve"> </w:t>
            </w:r>
            <w:r w:rsidRPr="001B1CBF">
              <w:rPr>
                <w:b/>
              </w:rPr>
              <w:t xml:space="preserve">Yes </w:t>
            </w:r>
            <w:r w:rsidRPr="001B1CBF">
              <w:t>/ No</w:t>
            </w:r>
          </w:p>
        </w:tc>
      </w:tr>
    </w:tbl>
    <w:p w14:paraId="6BEF95D4" w14:textId="6153DD86" w:rsidR="008203E0" w:rsidRPr="001B1CBF" w:rsidRDefault="008203E0" w:rsidP="00BC1B4A">
      <w:pPr>
        <w:spacing w:after="0" w:line="240" w:lineRule="auto"/>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B1CBF">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3A2E46" w:rsidRPr="00B14008" w14:paraId="0278E0EE" w14:textId="77777777" w:rsidTr="002A1D54">
        <w:tc>
          <w:tcPr>
            <w:tcW w:w="2263" w:type="dxa"/>
            <w:shd w:val="clear" w:color="auto" w:fill="D9D9D9" w:themeFill="background1" w:themeFillShade="D9"/>
          </w:tcPr>
          <w:p w14:paraId="3BFB69C3" w14:textId="77777777" w:rsidR="003A2E46" w:rsidRPr="00B14008" w:rsidRDefault="003A2E46" w:rsidP="002A1D54">
            <w:r>
              <w:t>Hearing Loop?</w:t>
            </w:r>
          </w:p>
        </w:tc>
        <w:tc>
          <w:tcPr>
            <w:tcW w:w="713" w:type="dxa"/>
          </w:tcPr>
          <w:p w14:paraId="371527CC" w14:textId="77777777" w:rsidR="003A2E46" w:rsidRPr="00B14008" w:rsidRDefault="003A2E46" w:rsidP="002A1D54">
            <w:r w:rsidRPr="00381190">
              <w:rPr>
                <w:strike/>
              </w:rPr>
              <w:t>Y</w:t>
            </w:r>
            <w:r>
              <w:t>/</w:t>
            </w:r>
            <w:r w:rsidRPr="001B1CBF">
              <w:rPr>
                <w:b/>
              </w:rPr>
              <w:t>N</w:t>
            </w:r>
          </w:p>
        </w:tc>
        <w:tc>
          <w:tcPr>
            <w:tcW w:w="2264" w:type="dxa"/>
            <w:shd w:val="clear" w:color="auto" w:fill="D9D9D9" w:themeFill="background1" w:themeFillShade="D9"/>
          </w:tcPr>
          <w:p w14:paraId="41A47B4D" w14:textId="77777777" w:rsidR="003A2E46" w:rsidRPr="00B14008" w:rsidRDefault="003A2E46" w:rsidP="002A1D54">
            <w:r>
              <w:t>BSL interpreted?</w:t>
            </w:r>
          </w:p>
        </w:tc>
        <w:tc>
          <w:tcPr>
            <w:tcW w:w="713" w:type="dxa"/>
          </w:tcPr>
          <w:p w14:paraId="5E1B09AB" w14:textId="77777777" w:rsidR="003A2E46" w:rsidRPr="00B14008" w:rsidRDefault="003A2E46" w:rsidP="002A1D54">
            <w:r w:rsidRPr="00381190">
              <w:rPr>
                <w:strike/>
              </w:rPr>
              <w:t>Y</w:t>
            </w:r>
            <w:r>
              <w:t>/</w:t>
            </w:r>
            <w:r w:rsidRPr="001B1CBF">
              <w:rPr>
                <w:b/>
              </w:rPr>
              <w:t>N</w:t>
            </w:r>
          </w:p>
        </w:tc>
        <w:tc>
          <w:tcPr>
            <w:tcW w:w="2264" w:type="dxa"/>
            <w:shd w:val="clear" w:color="auto" w:fill="D9D9D9" w:themeFill="background1" w:themeFillShade="D9"/>
          </w:tcPr>
          <w:p w14:paraId="4E4ED703" w14:textId="77777777" w:rsidR="003A2E46" w:rsidRPr="00B14008" w:rsidRDefault="003A2E46" w:rsidP="002A1D54">
            <w:proofErr w:type="spellStart"/>
            <w:r>
              <w:t>Surtitled</w:t>
            </w:r>
            <w:proofErr w:type="spellEnd"/>
            <w:r>
              <w:t>?</w:t>
            </w:r>
          </w:p>
        </w:tc>
        <w:tc>
          <w:tcPr>
            <w:tcW w:w="712" w:type="dxa"/>
          </w:tcPr>
          <w:p w14:paraId="419B6B87" w14:textId="77777777" w:rsidR="003A2E46" w:rsidRPr="00B14008" w:rsidRDefault="003A2E46" w:rsidP="002A1D54">
            <w:r w:rsidRPr="00381190">
              <w:rPr>
                <w:strike/>
              </w:rPr>
              <w:t>Y</w:t>
            </w:r>
            <w:r>
              <w:t>/</w:t>
            </w:r>
            <w:r w:rsidRPr="001B1CBF">
              <w:rPr>
                <w:b/>
              </w:rPr>
              <w:t>N</w:t>
            </w:r>
          </w:p>
        </w:tc>
      </w:tr>
      <w:tr w:rsidR="003A2E46" w:rsidRPr="00B14008" w14:paraId="52707541" w14:textId="77777777" w:rsidTr="002A1D54">
        <w:tc>
          <w:tcPr>
            <w:tcW w:w="2263" w:type="dxa"/>
            <w:shd w:val="clear" w:color="auto" w:fill="D9D9D9" w:themeFill="background1" w:themeFillShade="D9"/>
          </w:tcPr>
          <w:p w14:paraId="7259B77D" w14:textId="77777777" w:rsidR="003A2E46" w:rsidRDefault="003A2E46" w:rsidP="002A1D54">
            <w:r>
              <w:t>Subtitled?</w:t>
            </w:r>
          </w:p>
        </w:tc>
        <w:tc>
          <w:tcPr>
            <w:tcW w:w="713" w:type="dxa"/>
          </w:tcPr>
          <w:p w14:paraId="76E13CFB" w14:textId="77777777" w:rsidR="003A2E46" w:rsidRDefault="003A2E46" w:rsidP="002A1D54">
            <w:r w:rsidRPr="001B1CBF">
              <w:rPr>
                <w:b/>
              </w:rPr>
              <w:t>Y</w:t>
            </w:r>
            <w:r>
              <w:t>/</w:t>
            </w:r>
            <w:r w:rsidRPr="00381190">
              <w:rPr>
                <w:strike/>
              </w:rPr>
              <w:t>N</w:t>
            </w:r>
          </w:p>
        </w:tc>
        <w:tc>
          <w:tcPr>
            <w:tcW w:w="2264" w:type="dxa"/>
            <w:shd w:val="clear" w:color="auto" w:fill="D9D9D9" w:themeFill="background1" w:themeFillShade="D9"/>
          </w:tcPr>
          <w:p w14:paraId="39ED62CB" w14:textId="77777777" w:rsidR="003A2E46" w:rsidRDefault="003A2E46" w:rsidP="002A1D54">
            <w:r>
              <w:t>Relaxed perf?</w:t>
            </w:r>
          </w:p>
        </w:tc>
        <w:tc>
          <w:tcPr>
            <w:tcW w:w="713" w:type="dxa"/>
          </w:tcPr>
          <w:p w14:paraId="62F3D817" w14:textId="77777777" w:rsidR="003A2E46" w:rsidRDefault="003A2E46" w:rsidP="002A1D54">
            <w:r w:rsidRPr="00615C4B">
              <w:rPr>
                <w:b/>
              </w:rPr>
              <w:t>Y</w:t>
            </w:r>
            <w:r>
              <w:t>/</w:t>
            </w:r>
            <w:r w:rsidRPr="00381190">
              <w:rPr>
                <w:strike/>
              </w:rPr>
              <w:t>N</w:t>
            </w:r>
          </w:p>
        </w:tc>
        <w:tc>
          <w:tcPr>
            <w:tcW w:w="2264" w:type="dxa"/>
            <w:shd w:val="clear" w:color="auto" w:fill="D9D9D9" w:themeFill="background1" w:themeFillShade="D9"/>
          </w:tcPr>
          <w:p w14:paraId="3FB5DC19" w14:textId="77777777" w:rsidR="003A2E46" w:rsidRDefault="003A2E46" w:rsidP="002A1D54">
            <w:r>
              <w:t>Audio described?</w:t>
            </w:r>
          </w:p>
        </w:tc>
        <w:tc>
          <w:tcPr>
            <w:tcW w:w="712" w:type="dxa"/>
          </w:tcPr>
          <w:p w14:paraId="3EC97A95" w14:textId="77777777" w:rsidR="003A2E46" w:rsidRDefault="003A2E46" w:rsidP="002A1D54">
            <w:r w:rsidRPr="00381190">
              <w:rPr>
                <w:strike/>
              </w:rPr>
              <w:t>Y</w:t>
            </w:r>
            <w:r>
              <w:t>/</w:t>
            </w:r>
            <w:r w:rsidRPr="001B1CBF">
              <w:rPr>
                <w:b/>
              </w:rPr>
              <w:t>N</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B1CBF">
            <w:r>
              <w:t>No. of attendees with access requirements</w:t>
            </w:r>
          </w:p>
        </w:tc>
        <w:tc>
          <w:tcPr>
            <w:tcW w:w="3832" w:type="dxa"/>
          </w:tcPr>
          <w:p w14:paraId="22142DC5" w14:textId="382ED4A4" w:rsidR="00075302" w:rsidRPr="00B14008" w:rsidRDefault="001B1CBF" w:rsidP="001B1CBF">
            <w:r>
              <w:t>0</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B1CBF">
        <w:tc>
          <w:tcPr>
            <w:tcW w:w="9016" w:type="dxa"/>
          </w:tcPr>
          <w:p w14:paraId="10B9F672" w14:textId="518EEFB1" w:rsidR="005A477A" w:rsidRDefault="00075302" w:rsidP="005A477A">
            <w:pPr>
              <w:rPr>
                <w:b/>
              </w:rPr>
            </w:pPr>
            <w:r>
              <w:rPr>
                <w:b/>
              </w:rPr>
              <w:t>General access comments:</w:t>
            </w:r>
            <w:r w:rsidR="001B1CBF">
              <w:rPr>
                <w:b/>
              </w:rPr>
              <w:t xml:space="preserve"> </w:t>
            </w:r>
          </w:p>
          <w:p w14:paraId="0C7DCF86" w14:textId="26286561" w:rsidR="005A477A" w:rsidRDefault="005A477A" w:rsidP="005A477A">
            <w:r>
              <w:t>One</w:t>
            </w:r>
            <w:r w:rsidRPr="005A477A">
              <w:t xml:space="preserve"> </w:t>
            </w:r>
            <w:r>
              <w:t>parent later</w:t>
            </w:r>
            <w:r w:rsidRPr="005A477A">
              <w:t xml:space="preserve"> reported </w:t>
            </w:r>
            <w:r w:rsidR="007869B3">
              <w:t xml:space="preserve">their son </w:t>
            </w:r>
            <w:r w:rsidRPr="005A477A">
              <w:t>as diagnosed with mental health issues.</w:t>
            </w:r>
            <w:r w:rsidR="00A22792">
              <w:t xml:space="preserve"> Many</w:t>
            </w:r>
            <w:r w:rsidR="00B44F86">
              <w:t xml:space="preserve"> </w:t>
            </w:r>
            <w:r>
              <w:t xml:space="preserve">unattended under 18s or parents with </w:t>
            </w:r>
            <w:r w:rsidR="00345351">
              <w:t xml:space="preserve">more than one </w:t>
            </w:r>
            <w:r w:rsidR="00EF706E">
              <w:t>under 18</w:t>
            </w:r>
            <w:r w:rsidR="00345351">
              <w:t xml:space="preserve"> accompanying them </w:t>
            </w:r>
            <w:r w:rsidR="00946CDD">
              <w:t>weren’</w:t>
            </w:r>
            <w:r w:rsidR="00E459CC">
              <w:t>t able to take part in the cars.</w:t>
            </w:r>
          </w:p>
          <w:p w14:paraId="75193B3E" w14:textId="61EAEC73" w:rsidR="00E459CC" w:rsidRPr="00B14008" w:rsidRDefault="00E459CC" w:rsidP="005A477A"/>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B1CBF">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7511D1">
        <w:trPr>
          <w:trHeight w:val="726"/>
        </w:trPr>
        <w:tc>
          <w:tcPr>
            <w:tcW w:w="9016" w:type="dxa"/>
          </w:tcPr>
          <w:p w14:paraId="46438D57" w14:textId="648C79DA" w:rsidR="00075302" w:rsidRPr="00B14008" w:rsidRDefault="00075302" w:rsidP="001B1CBF">
            <w:pPr>
              <w:rPr>
                <w:b/>
              </w:rPr>
            </w:pPr>
            <w:r>
              <w:rPr>
                <w:b/>
              </w:rPr>
              <w:t xml:space="preserve">General FOH comments </w:t>
            </w:r>
            <w:r w:rsidRPr="00075302">
              <w:t>(</w:t>
            </w:r>
            <w:proofErr w:type="spellStart"/>
            <w:r w:rsidRPr="00075302">
              <w:t>eg</w:t>
            </w:r>
            <w:proofErr w:type="spellEnd"/>
            <w:r w:rsidRPr="00075302">
              <w:t xml:space="preserve"> audience feedback, atmosphere)</w:t>
            </w:r>
            <w:r w:rsidRPr="002B5DD1">
              <w:t>:</w:t>
            </w:r>
          </w:p>
          <w:p w14:paraId="2892104F" w14:textId="77777777" w:rsidR="00075302" w:rsidRDefault="00075302" w:rsidP="001B1CBF"/>
          <w:p w14:paraId="5D320F94" w14:textId="2AFFCC3D" w:rsidR="00FE2F04" w:rsidRDefault="004C5F46" w:rsidP="00FE2F04">
            <w:r>
              <w:t xml:space="preserve">The site provided a highly visible location for the project with </w:t>
            </w:r>
            <w:r w:rsidR="00DB0047">
              <w:t>at least a dozen</w:t>
            </w:r>
            <w:r w:rsidR="00F116EB">
              <w:t xml:space="preserve"> of people passin</w:t>
            </w:r>
            <w:r w:rsidR="00DB0047">
              <w:t>g the screen every minute, not including the</w:t>
            </w:r>
            <w:r w:rsidR="00797C73">
              <w:t xml:space="preserve"> bus</w:t>
            </w:r>
            <w:r w:rsidR="000D0999">
              <w:t xml:space="preserve">es dropping off and picking up on both sides of the road. </w:t>
            </w:r>
            <w:r w:rsidR="00FE2F04">
              <w:t>This</w:t>
            </w:r>
            <w:r w:rsidR="00797C73">
              <w:t xml:space="preserve"> </w:t>
            </w:r>
            <w:r w:rsidR="00FE2F04">
              <w:t>produced</w:t>
            </w:r>
            <w:r w:rsidR="00D36E02">
              <w:t xml:space="preserve"> a </w:t>
            </w:r>
            <w:r w:rsidR="00FE2F04">
              <w:t xml:space="preserve">lot </w:t>
            </w:r>
            <w:r w:rsidR="000D0999">
              <w:t>of</w:t>
            </w:r>
            <w:r w:rsidR="005E26EB">
              <w:t xml:space="preserve"> </w:t>
            </w:r>
            <w:r w:rsidR="00FE2F04">
              <w:t xml:space="preserve">brief engagement, often talking for a few seconds, but with a very diverse range of people. Despite the crowds, it was difficult to find people willing to take part in the car experience at this location. People were often with larger groups on their way to or from the fair, so asking individuals to </w:t>
            </w:r>
            <w:r w:rsidR="00E905BE">
              <w:t>take 15mins was often an issue</w:t>
            </w:r>
            <w:r w:rsidR="00FE2F04">
              <w:t xml:space="preserve">.  </w:t>
            </w:r>
            <w:r w:rsidR="00E905BE">
              <w:t>The queue</w:t>
            </w:r>
            <w:r w:rsidR="00FE2F04">
              <w:t xml:space="preserve"> for taking part in the car in general meant a smoother flow of audiences into the cars</w:t>
            </w:r>
            <w:r w:rsidR="00E905BE">
              <w:t xml:space="preserve">, and </w:t>
            </w:r>
            <w:proofErr w:type="spellStart"/>
            <w:r w:rsidR="00E905BE">
              <w:t>helpe</w:t>
            </w:r>
            <w:proofErr w:type="spellEnd"/>
            <w:r w:rsidR="00E905BE">
              <w:t xml:space="preserve"> manage expectations for waiting times for this. From 7pm onwards the pick-up phone box became blocked by buses queuing. At this point the pick-up procedure was switched to use a mobile phone given to the audience member with the pick up taking place next to the screen. </w:t>
            </w:r>
            <w:proofErr w:type="gramStart"/>
            <w:r w:rsidR="00BD0821">
              <w:t>A</w:t>
            </w:r>
            <w:r w:rsidR="00FE2F04">
              <w:t>gain</w:t>
            </w:r>
            <w:proofErr w:type="gramEnd"/>
            <w:r w:rsidR="00FE2F04">
              <w:t xml:space="preserve"> a</w:t>
            </w:r>
            <w:r w:rsidR="00BD0821">
              <w:t>udience feedback</w:t>
            </w:r>
            <w:r w:rsidR="00FE2F04">
              <w:t xml:space="preserve"> from the cars was</w:t>
            </w:r>
            <w:r w:rsidR="00BD0821">
              <w:t xml:space="preserve"> </w:t>
            </w:r>
            <w:r w:rsidR="00365AB9">
              <w:t xml:space="preserve">unanimously positive. </w:t>
            </w:r>
          </w:p>
          <w:p w14:paraId="0413BD14" w14:textId="1EED3EBA" w:rsidR="00FE2F04" w:rsidRPr="00B14008" w:rsidRDefault="00FE2F04" w:rsidP="00E905BE"/>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B1CBF">
        <w:tc>
          <w:tcPr>
            <w:tcW w:w="9016" w:type="dxa"/>
          </w:tcPr>
          <w:p w14:paraId="27CDE928" w14:textId="5D80DDFC" w:rsidR="00075302" w:rsidRPr="00B14008" w:rsidRDefault="00075302" w:rsidP="001B1CBF">
            <w:pPr>
              <w:rPr>
                <w:b/>
              </w:rPr>
            </w:pPr>
            <w:r>
              <w:rPr>
                <w:b/>
              </w:rPr>
              <w:t xml:space="preserve">General BOH comments </w:t>
            </w:r>
            <w:r w:rsidRPr="00075302">
              <w:t>(</w:t>
            </w:r>
            <w:proofErr w:type="spellStart"/>
            <w:r w:rsidRPr="00075302">
              <w:t>eg</w:t>
            </w:r>
            <w:proofErr w:type="spellEnd"/>
            <w:r w:rsidRPr="00075302">
              <w:t xml:space="preserve"> technical issues)</w:t>
            </w:r>
            <w:r w:rsidRPr="002B5DD1">
              <w:t>:</w:t>
            </w:r>
          </w:p>
          <w:p w14:paraId="07BAD143" w14:textId="77777777" w:rsidR="00E905BE" w:rsidRDefault="00E905BE" w:rsidP="001B1CBF"/>
          <w:p w14:paraId="7416C710" w14:textId="7C09B160" w:rsidR="00075302" w:rsidRDefault="00E905BE" w:rsidP="00632FEE">
            <w:r>
              <w:t xml:space="preserve">Traffic </w:t>
            </w:r>
            <w:r w:rsidR="003A2E46">
              <w:t xml:space="preserve">on </w:t>
            </w:r>
            <w:proofErr w:type="spellStart"/>
            <w:r w:rsidR="003A2E46">
              <w:t>Anlaby</w:t>
            </w:r>
            <w:proofErr w:type="spellEnd"/>
            <w:r w:rsidR="003A2E46">
              <w:t xml:space="preserve"> Road was congested through-</w:t>
            </w:r>
            <w:r>
              <w:t xml:space="preserve">out the day which reduced the through put for the car experience. In general, the volunteers worked well at engaging people and keeping the queue sheet, however, it was exhausting given the number of people, and the larger number of volunteers was needed for this location to allow for individual breaks and downtime. </w:t>
            </w:r>
            <w:r w:rsidR="00365AB9">
              <w:t>Several volunteers reported that they’d lost track of the number of people they’d spoken to or had forgotten to record this altogether</w:t>
            </w:r>
            <w:r w:rsidR="003A2E46">
              <w:t xml:space="preserve"> so the recorded figure may be low</w:t>
            </w:r>
          </w:p>
          <w:p w14:paraId="287F8F16" w14:textId="5430ED91" w:rsidR="00632FEE" w:rsidRPr="00B14008" w:rsidRDefault="00632FEE" w:rsidP="00632FEE"/>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B1CBF">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B1CBF">
        <w:tc>
          <w:tcPr>
            <w:tcW w:w="9016" w:type="dxa"/>
          </w:tcPr>
          <w:p w14:paraId="488700C0" w14:textId="7E349F36" w:rsidR="00632FEE" w:rsidRPr="002B5DD1" w:rsidRDefault="00075302" w:rsidP="001B1CBF">
            <w:r>
              <w:rPr>
                <w:b/>
              </w:rPr>
              <w:t>Summary of any accidents or near misses, and reference number of the forms completed to report these</w:t>
            </w:r>
            <w:r w:rsidRPr="002B5DD1">
              <w:t>:</w:t>
            </w:r>
          </w:p>
          <w:p w14:paraId="51E6D53C" w14:textId="71B54F63" w:rsidR="00075302" w:rsidRPr="00B14008" w:rsidRDefault="009D6943" w:rsidP="001B1CBF">
            <w:r>
              <w:t>None</w:t>
            </w:r>
          </w:p>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632FEE">
        <w:trPr>
          <w:trHeight w:val="713"/>
        </w:trPr>
        <w:tc>
          <w:tcPr>
            <w:tcW w:w="9016" w:type="dxa"/>
          </w:tcPr>
          <w:p w14:paraId="6B1C4A5C" w14:textId="43CCE48F" w:rsidR="00075302" w:rsidRPr="002B5DD1" w:rsidRDefault="00075302" w:rsidP="001B1CBF">
            <w:r>
              <w:rPr>
                <w:b/>
              </w:rPr>
              <w:t>Summary of any safeguarding incidents, and reference number of the forms completed to report these</w:t>
            </w:r>
            <w:r w:rsidRPr="002B5DD1">
              <w:t>:</w:t>
            </w:r>
          </w:p>
          <w:p w14:paraId="375D8AF5" w14:textId="70320E12" w:rsidR="00075302" w:rsidRPr="00B14008" w:rsidRDefault="00BD0821" w:rsidP="001B1CBF">
            <w:r>
              <w:t>No safeguarding issues</w:t>
            </w:r>
          </w:p>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B1CBF">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B1CBF">
        <w:tc>
          <w:tcPr>
            <w:tcW w:w="9016" w:type="dxa"/>
          </w:tcPr>
          <w:p w14:paraId="66112869" w14:textId="29355E08" w:rsidR="00075302" w:rsidRPr="002B5DD1" w:rsidRDefault="004D76DE" w:rsidP="001B1CBF">
            <w:r>
              <w:rPr>
                <w:b/>
              </w:rPr>
              <w:t>Note any actions arising from the event, who should enact them and by when</w:t>
            </w:r>
            <w:r w:rsidR="00075302" w:rsidRPr="002B5DD1">
              <w:t>:</w:t>
            </w:r>
          </w:p>
          <w:p w14:paraId="26692B3A" w14:textId="77777777" w:rsidR="00632FEE" w:rsidRDefault="00632FEE" w:rsidP="001B1CBF"/>
          <w:p w14:paraId="4217E191" w14:textId="004C2253" w:rsidR="003A2E46" w:rsidRPr="002B5DD1" w:rsidRDefault="00916B06" w:rsidP="001B1CBF">
            <w:r>
              <w:t xml:space="preserve">Review </w:t>
            </w:r>
            <w:r w:rsidR="003A2E46">
              <w:t>volunteer briefing to clarify audience count procedure</w:t>
            </w:r>
            <w:r w:rsidR="00FC7C3A">
              <w:t xml:space="preserve"> (NT/</w:t>
            </w:r>
            <w:r w:rsidR="003A2E46">
              <w:t>JH)</w:t>
            </w:r>
          </w:p>
          <w:p w14:paraId="5D8166DE" w14:textId="77777777" w:rsidR="003A2E46" w:rsidRPr="00B14008" w:rsidRDefault="003A2E46" w:rsidP="001B1CBF"/>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A8A55" w14:textId="77777777" w:rsidR="00886E2A" w:rsidRDefault="00886E2A" w:rsidP="00BC1B4A">
      <w:pPr>
        <w:spacing w:after="0" w:line="240" w:lineRule="auto"/>
      </w:pPr>
      <w:r>
        <w:separator/>
      </w:r>
    </w:p>
  </w:endnote>
  <w:endnote w:type="continuationSeparator" w:id="0">
    <w:p w14:paraId="169BC054" w14:textId="77777777" w:rsidR="00886E2A" w:rsidRDefault="00886E2A"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F63BE" w14:textId="77777777" w:rsidR="00886E2A" w:rsidRDefault="00886E2A" w:rsidP="00BC1B4A">
      <w:pPr>
        <w:spacing w:after="0" w:line="240" w:lineRule="auto"/>
      </w:pPr>
      <w:r>
        <w:separator/>
      </w:r>
    </w:p>
  </w:footnote>
  <w:footnote w:type="continuationSeparator" w:id="0">
    <w:p w14:paraId="470CD01E" w14:textId="77777777" w:rsidR="00886E2A" w:rsidRDefault="00886E2A" w:rsidP="00BC1B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83C4" w14:textId="613B79D0" w:rsidR="0080087B" w:rsidRDefault="0080087B" w:rsidP="0023019F">
    <w:pPr>
      <w:pStyle w:val="Header"/>
      <w:tabs>
        <w:tab w:val="clear" w:pos="9026"/>
        <w:tab w:val="right" w:pos="9497"/>
      </w:tabs>
    </w:pPr>
    <w:r>
      <w:t>Hull 2017 Show Report</w:t>
    </w:r>
    <w:r>
      <w:tab/>
    </w:r>
    <w:r>
      <w:tab/>
    </w:r>
    <w:r>
      <w:rPr>
        <w:b/>
      </w:rPr>
      <w:t>SHOW REPORT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36"/>
    <w:rsid w:val="000047D9"/>
    <w:rsid w:val="00066C8F"/>
    <w:rsid w:val="00075302"/>
    <w:rsid w:val="000B1C9F"/>
    <w:rsid w:val="000C008B"/>
    <w:rsid w:val="000D0999"/>
    <w:rsid w:val="000E5DA3"/>
    <w:rsid w:val="001031A4"/>
    <w:rsid w:val="00112FE8"/>
    <w:rsid w:val="0012248D"/>
    <w:rsid w:val="00122BA5"/>
    <w:rsid w:val="00136726"/>
    <w:rsid w:val="001507BE"/>
    <w:rsid w:val="001576D7"/>
    <w:rsid w:val="00196314"/>
    <w:rsid w:val="001B1CBF"/>
    <w:rsid w:val="001F3F82"/>
    <w:rsid w:val="00223936"/>
    <w:rsid w:val="0023019F"/>
    <w:rsid w:val="002313FD"/>
    <w:rsid w:val="0026017D"/>
    <w:rsid w:val="0026795D"/>
    <w:rsid w:val="002B5DD1"/>
    <w:rsid w:val="00345351"/>
    <w:rsid w:val="003464A9"/>
    <w:rsid w:val="00365AB9"/>
    <w:rsid w:val="003A2E46"/>
    <w:rsid w:val="003A40E0"/>
    <w:rsid w:val="003B0096"/>
    <w:rsid w:val="004A7107"/>
    <w:rsid w:val="004B4E47"/>
    <w:rsid w:val="004C5F46"/>
    <w:rsid w:val="004D76DE"/>
    <w:rsid w:val="005954CB"/>
    <w:rsid w:val="005A477A"/>
    <w:rsid w:val="005C32BA"/>
    <w:rsid w:val="005E26EB"/>
    <w:rsid w:val="00611C8C"/>
    <w:rsid w:val="00632FEE"/>
    <w:rsid w:val="006B388F"/>
    <w:rsid w:val="006F7791"/>
    <w:rsid w:val="0070181E"/>
    <w:rsid w:val="00705127"/>
    <w:rsid w:val="007511D1"/>
    <w:rsid w:val="007869B3"/>
    <w:rsid w:val="00797C73"/>
    <w:rsid w:val="007D3937"/>
    <w:rsid w:val="0080087B"/>
    <w:rsid w:val="008203E0"/>
    <w:rsid w:val="00832E76"/>
    <w:rsid w:val="00873D5B"/>
    <w:rsid w:val="00886E2A"/>
    <w:rsid w:val="008A7E39"/>
    <w:rsid w:val="008C24E8"/>
    <w:rsid w:val="00916B06"/>
    <w:rsid w:val="00946CDD"/>
    <w:rsid w:val="00965684"/>
    <w:rsid w:val="009B5F48"/>
    <w:rsid w:val="009C5552"/>
    <w:rsid w:val="009D6943"/>
    <w:rsid w:val="009E5457"/>
    <w:rsid w:val="00A03C7B"/>
    <w:rsid w:val="00A22792"/>
    <w:rsid w:val="00A81609"/>
    <w:rsid w:val="00AE4189"/>
    <w:rsid w:val="00B14008"/>
    <w:rsid w:val="00B44F86"/>
    <w:rsid w:val="00BC1B4A"/>
    <w:rsid w:val="00BD0821"/>
    <w:rsid w:val="00C03CB5"/>
    <w:rsid w:val="00C37C89"/>
    <w:rsid w:val="00C86206"/>
    <w:rsid w:val="00C968A8"/>
    <w:rsid w:val="00D36E02"/>
    <w:rsid w:val="00D70FE8"/>
    <w:rsid w:val="00D9621F"/>
    <w:rsid w:val="00DB0047"/>
    <w:rsid w:val="00DB4DD5"/>
    <w:rsid w:val="00E4271C"/>
    <w:rsid w:val="00E459CC"/>
    <w:rsid w:val="00E905BE"/>
    <w:rsid w:val="00EF064F"/>
    <w:rsid w:val="00EF706E"/>
    <w:rsid w:val="00F04D6F"/>
    <w:rsid w:val="00F1053A"/>
    <w:rsid w:val="00F116EB"/>
    <w:rsid w:val="00F157C5"/>
    <w:rsid w:val="00FB247D"/>
    <w:rsid w:val="00FC7C3A"/>
    <w:rsid w:val="00FE2F0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F9E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 w:type="character" w:styleId="CommentReference">
    <w:name w:val="annotation reference"/>
    <w:basedOn w:val="DefaultParagraphFont"/>
    <w:uiPriority w:val="99"/>
    <w:semiHidden/>
    <w:unhideWhenUsed/>
    <w:rsid w:val="00A81609"/>
    <w:rPr>
      <w:sz w:val="18"/>
      <w:szCs w:val="18"/>
    </w:rPr>
  </w:style>
  <w:style w:type="paragraph" w:styleId="CommentText">
    <w:name w:val="annotation text"/>
    <w:basedOn w:val="Normal"/>
    <w:link w:val="CommentTextChar"/>
    <w:uiPriority w:val="99"/>
    <w:semiHidden/>
    <w:unhideWhenUsed/>
    <w:rsid w:val="00A81609"/>
    <w:pPr>
      <w:spacing w:line="240" w:lineRule="auto"/>
    </w:pPr>
    <w:rPr>
      <w:sz w:val="24"/>
      <w:szCs w:val="24"/>
    </w:rPr>
  </w:style>
  <w:style w:type="character" w:customStyle="1" w:styleId="CommentTextChar">
    <w:name w:val="Comment Text Char"/>
    <w:basedOn w:val="DefaultParagraphFont"/>
    <w:link w:val="CommentText"/>
    <w:uiPriority w:val="99"/>
    <w:semiHidden/>
    <w:rsid w:val="00A81609"/>
    <w:rPr>
      <w:sz w:val="24"/>
      <w:szCs w:val="24"/>
    </w:rPr>
  </w:style>
  <w:style w:type="paragraph" w:styleId="CommentSubject">
    <w:name w:val="annotation subject"/>
    <w:basedOn w:val="CommentText"/>
    <w:next w:val="CommentText"/>
    <w:link w:val="CommentSubjectChar"/>
    <w:uiPriority w:val="99"/>
    <w:semiHidden/>
    <w:unhideWhenUsed/>
    <w:rsid w:val="00A81609"/>
    <w:rPr>
      <w:b/>
      <w:bCs/>
      <w:sz w:val="20"/>
      <w:szCs w:val="20"/>
    </w:rPr>
  </w:style>
  <w:style w:type="character" w:customStyle="1" w:styleId="CommentSubjectChar">
    <w:name w:val="Comment Subject Char"/>
    <w:basedOn w:val="CommentTextChar"/>
    <w:link w:val="CommentSubject"/>
    <w:uiPriority w:val="99"/>
    <w:semiHidden/>
    <w:rsid w:val="00A81609"/>
    <w:rPr>
      <w:b/>
      <w:bCs/>
      <w:sz w:val="20"/>
      <w:szCs w:val="20"/>
    </w:rPr>
  </w:style>
  <w:style w:type="paragraph" w:styleId="BalloonText">
    <w:name w:val="Balloon Text"/>
    <w:basedOn w:val="Normal"/>
    <w:link w:val="BalloonTextChar"/>
    <w:uiPriority w:val="99"/>
    <w:semiHidden/>
    <w:unhideWhenUsed/>
    <w:rsid w:val="00A816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160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2481F-9AE3-4785-8A55-4192961D7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3.xml><?xml version="1.0" encoding="utf-8"?>
<ds:datastoreItem xmlns:ds="http://schemas.openxmlformats.org/officeDocument/2006/customXml" ds:itemID="{4B4FDE41-6F48-4639-80DA-40F3EC544CBD}"/>
</file>

<file path=docProps/app.xml><?xml version="1.0" encoding="utf-8"?>
<Properties xmlns="http://schemas.openxmlformats.org/officeDocument/2006/extended-properties" xmlns:vt="http://schemas.openxmlformats.org/officeDocument/2006/docPropsVTypes">
  <Template>Normal.dotm</Template>
  <TotalTime>66</TotalTime>
  <Pages>3</Pages>
  <Words>629</Words>
  <Characters>3590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Blast Theory</cp:lastModifiedBy>
  <cp:revision>10</cp:revision>
  <dcterms:created xsi:type="dcterms:W3CDTF">2017-10-08T18:25:00Z</dcterms:created>
  <dcterms:modified xsi:type="dcterms:W3CDTF">2017-10-13T19:20:00Z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