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charts/chart1.xml" ContentType="application/vnd.openxmlformats-officedocument.drawingml.chart+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53ACB6" w14:textId="77777777" w:rsidR="00157A1B" w:rsidRPr="001668B5" w:rsidRDefault="00157A1B">
      <w:pPr>
        <w:rPr>
          <w:rFonts w:ascii="Trebuchet MS" w:hAnsi="Trebuchet MS"/>
          <w:lang w:val="en-GB"/>
        </w:rPr>
      </w:pPr>
    </w:p>
    <w:p w14:paraId="4F15912A" w14:textId="77777777" w:rsidR="00157A1B" w:rsidRPr="001668B5" w:rsidRDefault="00157A1B" w:rsidP="00D82D95">
      <w:pPr>
        <w:pStyle w:val="CCLtdChapterHeading"/>
      </w:pPr>
      <w:r w:rsidRPr="001668B5">
        <w:t>Arts &amp; Culture</w:t>
      </w:r>
    </w:p>
    <w:p w14:paraId="096EEA4D" w14:textId="77777777" w:rsidR="00157A1B" w:rsidRPr="001668B5" w:rsidRDefault="00157A1B" w:rsidP="00157A1B">
      <w:pPr>
        <w:rPr>
          <w:rFonts w:ascii="Trebuchet MS" w:hAnsi="Trebuchet MS"/>
          <w:lang w:val="en-GB"/>
        </w:rPr>
      </w:pPr>
    </w:p>
    <w:p w14:paraId="7F1F50FA" w14:textId="77777777" w:rsidR="00157A1B" w:rsidRPr="001668B5" w:rsidRDefault="00157A1B" w:rsidP="00D82D95">
      <w:pPr>
        <w:pStyle w:val="CCLtdSubHeading"/>
        <w:rPr>
          <w:lang w:val="en-GB"/>
        </w:rPr>
      </w:pPr>
      <w:r w:rsidRPr="001668B5">
        <w:rPr>
          <w:lang w:val="en-GB"/>
        </w:rPr>
        <w:t>Introduction</w:t>
      </w:r>
    </w:p>
    <w:p w14:paraId="6F72922F" w14:textId="77777777" w:rsidR="00157A1B" w:rsidRPr="001668B5" w:rsidRDefault="00F51724" w:rsidP="00D82D95">
      <w:pPr>
        <w:pStyle w:val="CCLtdNormal"/>
        <w:rPr>
          <w:lang w:val="en-GB"/>
        </w:rPr>
      </w:pPr>
      <w:r w:rsidRPr="001668B5">
        <w:rPr>
          <w:lang w:val="en-GB"/>
        </w:rPr>
        <w:t xml:space="preserve">Arts &amp; Culture is one of the key themes of Hull 2017, made up of three aims and </w:t>
      </w:r>
      <w:r w:rsidR="00141812">
        <w:rPr>
          <w:lang w:val="en-GB"/>
        </w:rPr>
        <w:t>the</w:t>
      </w:r>
      <w:r w:rsidR="007B26DB" w:rsidRPr="001668B5">
        <w:rPr>
          <w:lang w:val="en-GB"/>
        </w:rPr>
        <w:t xml:space="preserve"> accompanying </w:t>
      </w:r>
      <w:r w:rsidR="00141812" w:rsidRPr="001668B5">
        <w:rPr>
          <w:lang w:val="en-GB"/>
        </w:rPr>
        <w:t>objectives</w:t>
      </w:r>
      <w:r w:rsidR="00141812">
        <w:rPr>
          <w:lang w:val="en-GB"/>
        </w:rPr>
        <w:t xml:space="preserve"> that are relevant to this project:</w:t>
      </w:r>
    </w:p>
    <w:p w14:paraId="195F0F96" w14:textId="77777777" w:rsidR="00D45925" w:rsidRPr="001668B5" w:rsidRDefault="00D45925" w:rsidP="00EF7174">
      <w:pPr>
        <w:pStyle w:val="CCLtdBullet1"/>
        <w:rPr>
          <w:b/>
          <w:lang w:val="en-GB"/>
        </w:rPr>
      </w:pPr>
      <w:r w:rsidRPr="001668B5">
        <w:rPr>
          <w:b/>
          <w:lang w:val="en-GB"/>
        </w:rPr>
        <w:t>Aim 1: High quality programme of arts, culture and heritage</w:t>
      </w:r>
    </w:p>
    <w:p w14:paraId="6EE5A05E" w14:textId="0C012C40" w:rsidR="00D45925" w:rsidRPr="001668B5" w:rsidRDefault="00D45925" w:rsidP="00EF7174">
      <w:pPr>
        <w:pStyle w:val="CCLtdBullet2"/>
        <w:rPr>
          <w:lang w:val="en-GB"/>
        </w:rPr>
      </w:pPr>
      <w:r w:rsidRPr="001668B5">
        <w:rPr>
          <w:b/>
          <w:lang w:val="en-GB"/>
        </w:rPr>
        <w:t>Objective 1:</w:t>
      </w:r>
      <w:r w:rsidRPr="001668B5">
        <w:rPr>
          <w:lang w:val="en-GB"/>
        </w:rPr>
        <w:t xml:space="preserve"> 365 day programme that is ‘of the city’ yet outward looking and includes 60 commissions</w:t>
      </w:r>
      <w:r w:rsidR="00734F3E">
        <w:rPr>
          <w:lang w:val="en-GB"/>
        </w:rPr>
        <w:t>.</w:t>
      </w:r>
    </w:p>
    <w:p w14:paraId="7A461CCC" w14:textId="77777777" w:rsidR="00D45925" w:rsidRPr="001668B5" w:rsidRDefault="00D45925" w:rsidP="00EF7174">
      <w:pPr>
        <w:pStyle w:val="CCLtdBullet1"/>
        <w:rPr>
          <w:b/>
          <w:lang w:val="en-GB"/>
        </w:rPr>
      </w:pPr>
      <w:r w:rsidRPr="001668B5">
        <w:rPr>
          <w:b/>
          <w:lang w:val="en-GB"/>
        </w:rPr>
        <w:t>Aim 2: Develop audiences</w:t>
      </w:r>
    </w:p>
    <w:p w14:paraId="6ECBB89D" w14:textId="240B436E" w:rsidR="00D45925" w:rsidRPr="001668B5" w:rsidRDefault="00D45925" w:rsidP="00EF7174">
      <w:pPr>
        <w:pStyle w:val="CCLtdBullet2"/>
        <w:rPr>
          <w:lang w:val="en-GB"/>
        </w:rPr>
      </w:pPr>
      <w:r w:rsidRPr="001668B5">
        <w:rPr>
          <w:b/>
          <w:lang w:val="en-GB"/>
        </w:rPr>
        <w:t xml:space="preserve">Objective 3: </w:t>
      </w:r>
      <w:r w:rsidRPr="001668B5">
        <w:rPr>
          <w:lang w:val="en-GB"/>
        </w:rPr>
        <w:t>Increase total audiences for Hull’s arts, cultural and heritage offer</w:t>
      </w:r>
      <w:r w:rsidR="00734F3E">
        <w:rPr>
          <w:lang w:val="en-GB"/>
        </w:rPr>
        <w:t>.</w:t>
      </w:r>
    </w:p>
    <w:p w14:paraId="18765EA4" w14:textId="5F26A4EE" w:rsidR="00D45925" w:rsidRPr="001668B5" w:rsidRDefault="00D45925" w:rsidP="00EF7174">
      <w:pPr>
        <w:pStyle w:val="CCLtdBullet2"/>
        <w:rPr>
          <w:lang w:val="en-GB"/>
        </w:rPr>
      </w:pPr>
      <w:r w:rsidRPr="001668B5">
        <w:rPr>
          <w:b/>
          <w:lang w:val="en-GB"/>
        </w:rPr>
        <w:t xml:space="preserve">Objective 4: </w:t>
      </w:r>
      <w:r w:rsidRPr="001668B5">
        <w:rPr>
          <w:lang w:val="en-GB"/>
        </w:rPr>
        <w:t>Increase engagement and participation amongst Hull’s residents</w:t>
      </w:r>
      <w:r w:rsidR="00734F3E">
        <w:rPr>
          <w:lang w:val="en-GB"/>
        </w:rPr>
        <w:t>.</w:t>
      </w:r>
    </w:p>
    <w:p w14:paraId="101979F2" w14:textId="689233B9" w:rsidR="00D45925" w:rsidRPr="001668B5" w:rsidRDefault="00D45925" w:rsidP="00EF7174">
      <w:pPr>
        <w:pStyle w:val="CCLtdBullet2"/>
        <w:rPr>
          <w:lang w:val="en-GB"/>
        </w:rPr>
      </w:pPr>
      <w:r w:rsidRPr="001668B5">
        <w:rPr>
          <w:b/>
          <w:lang w:val="en-GB"/>
        </w:rPr>
        <w:t xml:space="preserve">Objective 5: </w:t>
      </w:r>
      <w:r w:rsidRPr="001668B5">
        <w:rPr>
          <w:lang w:val="en-GB"/>
        </w:rPr>
        <w:t>Increase diversity of audience for Hull’s arts and heritage offer</w:t>
      </w:r>
      <w:r w:rsidR="00734F3E">
        <w:rPr>
          <w:lang w:val="en-GB"/>
        </w:rPr>
        <w:t>.</w:t>
      </w:r>
    </w:p>
    <w:p w14:paraId="3C67ED84" w14:textId="77777777" w:rsidR="00D45925" w:rsidRPr="001668B5" w:rsidRDefault="00D45925" w:rsidP="00EF7174">
      <w:pPr>
        <w:pStyle w:val="CCLtdBullet1"/>
        <w:rPr>
          <w:b/>
          <w:lang w:val="en-GB"/>
        </w:rPr>
      </w:pPr>
      <w:r w:rsidRPr="001668B5">
        <w:rPr>
          <w:b/>
          <w:lang w:val="en-GB"/>
        </w:rPr>
        <w:t>Aim 3: Develop the cultural sector</w:t>
      </w:r>
    </w:p>
    <w:p w14:paraId="7A0FA80F" w14:textId="77777777" w:rsidR="00D45925" w:rsidRPr="001668B5" w:rsidRDefault="00D45925" w:rsidP="00EF7174">
      <w:pPr>
        <w:pStyle w:val="CCLtdBullet2"/>
        <w:rPr>
          <w:lang w:val="en-GB"/>
        </w:rPr>
      </w:pPr>
      <w:r w:rsidRPr="001668B5">
        <w:rPr>
          <w:b/>
          <w:lang w:val="en-GB"/>
        </w:rPr>
        <w:t xml:space="preserve">Objective 6: </w:t>
      </w:r>
      <w:r w:rsidRPr="001668B5">
        <w:rPr>
          <w:lang w:val="en-GB"/>
        </w:rPr>
        <w:t>Develop the city’s cultural infrastructure through capacity building and collaborative work undertaken by/with Hull 2017 and its partners</w:t>
      </w:r>
      <w:r w:rsidR="006853BB" w:rsidRPr="001668B5">
        <w:rPr>
          <w:lang w:val="en-GB"/>
        </w:rPr>
        <w:t>.</w:t>
      </w:r>
    </w:p>
    <w:p w14:paraId="45AF2FC0" w14:textId="77777777" w:rsidR="004153EA" w:rsidRPr="001668B5" w:rsidRDefault="00CC6B91" w:rsidP="00B364A8">
      <w:pPr>
        <w:pStyle w:val="CCLtdNormal"/>
        <w:spacing w:after="240"/>
        <w:rPr>
          <w:lang w:val="en-GB"/>
        </w:rPr>
      </w:pPr>
      <w:r w:rsidRPr="001668B5">
        <w:rPr>
          <w:lang w:val="en-GB"/>
        </w:rPr>
        <w:t>‘</w:t>
      </w:r>
      <w:r w:rsidR="00141812">
        <w:rPr>
          <w:lang w:val="en-GB"/>
        </w:rPr>
        <w:t>Back to Ours’</w:t>
      </w:r>
      <w:r w:rsidRPr="001668B5">
        <w:rPr>
          <w:lang w:val="en-GB"/>
        </w:rPr>
        <w:t xml:space="preserve"> will be evaluated in reference to these aims and objectives, as well as identifying additional outcome</w:t>
      </w:r>
      <w:r w:rsidR="004153EA" w:rsidRPr="001668B5">
        <w:rPr>
          <w:lang w:val="en-GB"/>
        </w:rPr>
        <w:t xml:space="preserve"> areas not covered in the above, but linked to the aims and objectives specific to the project (see Chapter 1).</w:t>
      </w:r>
    </w:p>
    <w:p w14:paraId="6CC7AC98" w14:textId="77777777" w:rsidR="00157A1B" w:rsidRPr="001668B5" w:rsidRDefault="00B364A8" w:rsidP="00D82D95">
      <w:pPr>
        <w:pStyle w:val="CCLtdSubHeading"/>
        <w:rPr>
          <w:lang w:val="en-GB"/>
        </w:rPr>
      </w:pPr>
      <w:r w:rsidRPr="001668B5">
        <w:rPr>
          <w:lang w:val="en-GB"/>
        </w:rPr>
        <w:t>Contribution to Overall Hull 2017 Programme</w:t>
      </w:r>
    </w:p>
    <w:p w14:paraId="433526E0" w14:textId="419AC844" w:rsidR="00141812" w:rsidRDefault="00141812" w:rsidP="0099592A">
      <w:pPr>
        <w:pStyle w:val="CCLtdNormal"/>
        <w:rPr>
          <w:lang w:val="en-GB"/>
        </w:rPr>
      </w:pPr>
      <w:r>
        <w:rPr>
          <w:lang w:val="en-GB"/>
        </w:rPr>
        <w:t xml:space="preserve">The first </w:t>
      </w:r>
      <w:r w:rsidR="002648D5">
        <w:rPr>
          <w:lang w:val="en-GB"/>
        </w:rPr>
        <w:t>‘</w:t>
      </w:r>
      <w:r>
        <w:rPr>
          <w:lang w:val="en-GB"/>
        </w:rPr>
        <w:t>Back to Ours</w:t>
      </w:r>
      <w:r w:rsidR="002648D5">
        <w:rPr>
          <w:lang w:val="en-GB"/>
        </w:rPr>
        <w:t>’</w:t>
      </w:r>
      <w:r>
        <w:rPr>
          <w:lang w:val="en-GB"/>
        </w:rPr>
        <w:t xml:space="preserve"> festival</w:t>
      </w:r>
      <w:r w:rsidR="00504CF8">
        <w:rPr>
          <w:lang w:val="en-GB"/>
        </w:rPr>
        <w:t xml:space="preserve"> consisted of 24 shows and events (although </w:t>
      </w:r>
      <w:r w:rsidR="002760B7">
        <w:rPr>
          <w:lang w:val="en-GB"/>
        </w:rPr>
        <w:t>one was cancelled by the artist</w:t>
      </w:r>
      <w:r w:rsidR="00504CF8">
        <w:rPr>
          <w:lang w:val="en-GB"/>
        </w:rPr>
        <w:t xml:space="preserve">) running from 22-25 February across eight venues in the North, East and West of the city. </w:t>
      </w:r>
    </w:p>
    <w:p w14:paraId="383B6012" w14:textId="7356518C" w:rsidR="00770FCD" w:rsidRPr="002E4B2F" w:rsidRDefault="00504CF8" w:rsidP="002E4B2F">
      <w:pPr>
        <w:pStyle w:val="CCLtdNormal"/>
        <w:rPr>
          <w:lang w:val="en-GB"/>
        </w:rPr>
      </w:pPr>
      <w:r>
        <w:rPr>
          <w:lang w:val="en-GB"/>
        </w:rPr>
        <w:t xml:space="preserve">In total, there were seven different shows that were repeated through a strategic touring network across the venues. </w:t>
      </w:r>
    </w:p>
    <w:p w14:paraId="58E1633C" w14:textId="6E9C5139" w:rsidR="00FE4394" w:rsidRPr="00504CF8" w:rsidRDefault="00FE4394" w:rsidP="005A1972">
      <w:pPr>
        <w:pStyle w:val="CCLtdSubHeading"/>
        <w:rPr>
          <w:color w:val="FF0000"/>
          <w:lang w:val="en-GB"/>
        </w:rPr>
      </w:pPr>
      <w:r w:rsidRPr="00504CF8">
        <w:rPr>
          <w:color w:val="FF0000"/>
          <w:lang w:val="en-GB"/>
        </w:rPr>
        <w:t>Ticket Analysis for ‘</w:t>
      </w:r>
      <w:r w:rsidR="002760B7">
        <w:rPr>
          <w:color w:val="FF0000"/>
          <w:lang w:val="en-GB"/>
        </w:rPr>
        <w:t>Back to Ours’</w:t>
      </w:r>
      <w:r w:rsidR="00504CF8">
        <w:rPr>
          <w:color w:val="FF0000"/>
          <w:lang w:val="en-GB"/>
        </w:rPr>
        <w:t xml:space="preserve"> BOX OFFICE REPORT</w:t>
      </w:r>
    </w:p>
    <w:p w14:paraId="5DD40882" w14:textId="77777777" w:rsidR="00DD3822" w:rsidRPr="001668B5" w:rsidRDefault="00DD3822" w:rsidP="00AA657F">
      <w:pPr>
        <w:pStyle w:val="CCLtdNormal"/>
        <w:ind w:left="0"/>
        <w:rPr>
          <w:sz w:val="12"/>
          <w:szCs w:val="12"/>
          <w:lang w:val="en-GB"/>
        </w:rPr>
      </w:pPr>
    </w:p>
    <w:p w14:paraId="2A575A4A" w14:textId="77777777" w:rsidR="006C5E7E" w:rsidRPr="001668B5" w:rsidRDefault="00ED7714" w:rsidP="005A1972">
      <w:pPr>
        <w:pStyle w:val="CCLtdSubHeading"/>
        <w:rPr>
          <w:lang w:val="en-GB"/>
        </w:rPr>
      </w:pPr>
      <w:r w:rsidRPr="001668B5">
        <w:rPr>
          <w:lang w:val="en-GB"/>
        </w:rPr>
        <w:lastRenderedPageBreak/>
        <w:t>Demographics of Audiences</w:t>
      </w:r>
    </w:p>
    <w:p w14:paraId="742F9468" w14:textId="77777777" w:rsidR="00F866FB" w:rsidRDefault="00F866FB" w:rsidP="00F866FB">
      <w:pPr>
        <w:pStyle w:val="CCLtdNormal"/>
        <w:rPr>
          <w:lang w:val="en-GB"/>
        </w:rPr>
      </w:pPr>
      <w:r>
        <w:rPr>
          <w:lang w:val="en-GB"/>
        </w:rPr>
        <w:t>As the audience survey sample was small and therefore not statistically representative, this demographic data should be used only as an indication of audience characteristics:</w:t>
      </w:r>
    </w:p>
    <w:p w14:paraId="605D5D94" w14:textId="1798DE51" w:rsidR="00F866FB" w:rsidRDefault="00734F3E" w:rsidP="00F866FB">
      <w:pPr>
        <w:pStyle w:val="CCLtdNormal"/>
        <w:numPr>
          <w:ilvl w:val="0"/>
          <w:numId w:val="28"/>
        </w:numPr>
      </w:pPr>
      <w:r>
        <w:t>30% of</w:t>
      </w:r>
      <w:r w:rsidR="00F866FB">
        <w:t xml:space="preserve"> survey respondents were male and 70% were female. </w:t>
      </w:r>
    </w:p>
    <w:p w14:paraId="78DBE415" w14:textId="77777777" w:rsidR="00F866FB" w:rsidRDefault="00F866FB" w:rsidP="00F866FB">
      <w:pPr>
        <w:pStyle w:val="CCLtdNormal"/>
        <w:numPr>
          <w:ilvl w:val="0"/>
          <w:numId w:val="28"/>
        </w:numPr>
      </w:pPr>
      <w:r>
        <w:t>87% were aged 35 or over.</w:t>
      </w:r>
    </w:p>
    <w:p w14:paraId="26C9FA5C" w14:textId="77777777" w:rsidR="00F866FB" w:rsidRDefault="00F866FB" w:rsidP="00F866FB">
      <w:pPr>
        <w:pStyle w:val="CCLtdNormal"/>
        <w:numPr>
          <w:ilvl w:val="0"/>
          <w:numId w:val="28"/>
        </w:numPr>
      </w:pPr>
      <w:r>
        <w:t>99% were White British and 1% was from another White background.</w:t>
      </w:r>
    </w:p>
    <w:p w14:paraId="2D96514C" w14:textId="77777777" w:rsidR="00F866FB" w:rsidRDefault="005D0C67" w:rsidP="004052A7">
      <w:pPr>
        <w:pStyle w:val="CCLtdNormal"/>
        <w:numPr>
          <w:ilvl w:val="0"/>
          <w:numId w:val="28"/>
        </w:numPr>
      </w:pPr>
      <w:r>
        <w:t>9% had</w:t>
      </w:r>
      <w:r w:rsidR="00F866FB">
        <w:t xml:space="preserve"> a disability that limits their everyday activity. </w:t>
      </w:r>
    </w:p>
    <w:p w14:paraId="7AB99B16" w14:textId="77777777" w:rsidR="00AB07B8" w:rsidRPr="00AB07B8" w:rsidRDefault="00AB07B8" w:rsidP="00AB07B8">
      <w:pPr>
        <w:pStyle w:val="CCLtdSubHeading"/>
      </w:pPr>
      <w:r w:rsidRPr="00AB07B8">
        <w:t>Group Composition</w:t>
      </w:r>
    </w:p>
    <w:p w14:paraId="3D7F89F6" w14:textId="00F3CE18" w:rsidR="00AB07B8" w:rsidRDefault="00AB07B8" w:rsidP="00AB07B8">
      <w:pPr>
        <w:pStyle w:val="CCLtdNormal"/>
        <w:rPr>
          <w:lang w:val="en-GB"/>
        </w:rPr>
      </w:pPr>
      <w:r w:rsidRPr="001668B5">
        <w:rPr>
          <w:lang w:val="en-GB"/>
        </w:rPr>
        <w:t xml:space="preserve">Within </w:t>
      </w:r>
      <w:r w:rsidR="002760B7">
        <w:rPr>
          <w:lang w:val="en-GB"/>
        </w:rPr>
        <w:t xml:space="preserve">the post-event audience surveys, </w:t>
      </w:r>
      <w:r w:rsidRPr="001668B5">
        <w:rPr>
          <w:lang w:val="en-GB"/>
        </w:rPr>
        <w:t>audiences were asked about their group size and the ag</w:t>
      </w:r>
      <w:r w:rsidR="00FD453B">
        <w:rPr>
          <w:lang w:val="en-GB"/>
        </w:rPr>
        <w:t xml:space="preserve">es of people within their group. </w:t>
      </w:r>
    </w:p>
    <w:p w14:paraId="60DC7CA7" w14:textId="4F552894" w:rsidR="00FD453B" w:rsidRDefault="00734F3E" w:rsidP="00FD453B">
      <w:pPr>
        <w:pStyle w:val="CCLtdNormal"/>
      </w:pPr>
      <w:r>
        <w:t xml:space="preserve">Average group size was three </w:t>
      </w:r>
      <w:r w:rsidR="00FD453B">
        <w:t xml:space="preserve">and the most common group size was two, with 38% of respondents attending </w:t>
      </w:r>
      <w:r w:rsidR="00005CFC">
        <w:t>‘</w:t>
      </w:r>
      <w:r w:rsidR="00FD453B">
        <w:t>Back to Ours</w:t>
      </w:r>
      <w:r w:rsidR="00005CFC">
        <w:t>’</w:t>
      </w:r>
      <w:r>
        <w:t xml:space="preserve"> as a pair</w:t>
      </w:r>
      <w:r w:rsidR="00FD453B">
        <w:t xml:space="preserve">.  </w:t>
      </w:r>
    </w:p>
    <w:p w14:paraId="05A70E27" w14:textId="2B30FF9A" w:rsidR="00FD453B" w:rsidRDefault="00FD453B" w:rsidP="00FD453B">
      <w:pPr>
        <w:pStyle w:val="CCLtdNormal"/>
      </w:pPr>
      <w:r>
        <w:t>54% of respondents</w:t>
      </w:r>
      <w:r w:rsidRPr="004B6BBA">
        <w:t xml:space="preserve"> </w:t>
      </w:r>
      <w:r>
        <w:t>attended a show in a group of three</w:t>
      </w:r>
      <w:r w:rsidRPr="004B6BBA">
        <w:t xml:space="preserve"> or more</w:t>
      </w:r>
      <w:r>
        <w:t>,</w:t>
      </w:r>
      <w:r w:rsidR="00734F3E">
        <w:t xml:space="preserve"> and 34% of groups had a child under the age of 16</w:t>
      </w:r>
      <w:r>
        <w:t xml:space="preserve"> with them.  </w:t>
      </w:r>
    </w:p>
    <w:p w14:paraId="74D6AED4" w14:textId="11CA7FB4" w:rsidR="00FD453B" w:rsidRDefault="00FD453B" w:rsidP="00FD453B">
      <w:pPr>
        <w:pStyle w:val="CCLtdNormal"/>
      </w:pPr>
      <w:r>
        <w:t>All but two of the groups with children in (26 out of 28</w:t>
      </w:r>
      <w:r w:rsidR="00734F3E">
        <w:t>,</w:t>
      </w:r>
      <w:r>
        <w:t xml:space="preserve"> or 93%) were made up of three or more people, indicating that </w:t>
      </w:r>
      <w:r w:rsidR="00005CFC">
        <w:t>‘</w:t>
      </w:r>
      <w:r>
        <w:t>Back to Ours</w:t>
      </w:r>
      <w:r w:rsidR="00005CFC">
        <w:t>’</w:t>
      </w:r>
      <w:r>
        <w:t xml:space="preserve"> reached a family audience. </w:t>
      </w:r>
    </w:p>
    <w:p w14:paraId="6AFDF1DA" w14:textId="77B9918F" w:rsidR="004052A7" w:rsidRDefault="0013409F" w:rsidP="0013409F">
      <w:pPr>
        <w:pStyle w:val="CCLtdSubHeading"/>
      </w:pPr>
      <w:r>
        <w:t>Locality</w:t>
      </w:r>
    </w:p>
    <w:p w14:paraId="2B341555" w14:textId="3F2FB54F" w:rsidR="00684903" w:rsidRDefault="00FD453B" w:rsidP="00684903">
      <w:pPr>
        <w:pStyle w:val="CCLtdNormal"/>
      </w:pPr>
      <w:r>
        <w:t xml:space="preserve">Given </w:t>
      </w:r>
      <w:r w:rsidR="00904385">
        <w:t xml:space="preserve">that </w:t>
      </w:r>
      <w:r w:rsidR="002760B7">
        <w:t xml:space="preserve">one of </w:t>
      </w:r>
      <w:r>
        <w:t>the main aim</w:t>
      </w:r>
      <w:r w:rsidR="002760B7">
        <w:t>s</w:t>
      </w:r>
      <w:r>
        <w:t xml:space="preserve"> of </w:t>
      </w:r>
      <w:r w:rsidR="002760B7">
        <w:t>‘</w:t>
      </w:r>
      <w:r>
        <w:t>Back to Ours</w:t>
      </w:r>
      <w:r w:rsidR="002760B7">
        <w:t>’</w:t>
      </w:r>
      <w:r>
        <w:t xml:space="preserve"> was to give people the chance to experience an arts and culture event in their neighbourhood, the post-event audience survey asked respondents whether they considered themselves to be local to the venue they visited. Results show that 58% believed them</w:t>
      </w:r>
      <w:r w:rsidR="00684903">
        <w:t>selves to be local, although this was not quantified</w:t>
      </w:r>
      <w:r w:rsidR="0080322E">
        <w:t xml:space="preserve"> by distanc</w:t>
      </w:r>
      <w:r w:rsidR="002760B7">
        <w:t>e from the venue or travel time.</w:t>
      </w:r>
    </w:p>
    <w:p w14:paraId="155591AB" w14:textId="77777777" w:rsidR="00734F3E" w:rsidRDefault="00684903" w:rsidP="00154924">
      <w:pPr>
        <w:pStyle w:val="CCLtdNormal"/>
      </w:pPr>
      <w:r>
        <w:t>Perceptions of locality</w:t>
      </w:r>
      <w:r w:rsidR="002760B7">
        <w:t xml:space="preserve"> differed from person to person</w:t>
      </w:r>
      <w:r>
        <w:t xml:space="preserve"> and this was demonstrated in the anecdotal feedback from the </w:t>
      </w:r>
      <w:r w:rsidR="00154924">
        <w:t xml:space="preserve">‘Chat with Nan’ </w:t>
      </w:r>
      <w:r>
        <w:t xml:space="preserve">research. </w:t>
      </w:r>
      <w:r w:rsidR="00904385">
        <w:t>For example, one person</w:t>
      </w:r>
      <w:r w:rsidR="0080322E">
        <w:t xml:space="preserve"> felt tha</w:t>
      </w:r>
      <w:r w:rsidR="002760B7">
        <w:t>t they were local to the venue</w:t>
      </w:r>
      <w:r w:rsidR="0080322E">
        <w:t xml:space="preserve"> even though they had travelled from </w:t>
      </w:r>
      <w:r w:rsidR="005127F0">
        <w:t>Driffield, which</w:t>
      </w:r>
      <w:r w:rsidR="00904385">
        <w:t xml:space="preserve"> is roughly a </w:t>
      </w:r>
      <w:r w:rsidR="005127F0">
        <w:t>40-minute</w:t>
      </w:r>
      <w:r w:rsidR="00904385">
        <w:t xml:space="preserve"> drive away</w:t>
      </w:r>
      <w:r w:rsidR="002760B7">
        <w:t xml:space="preserve"> from Hull</w:t>
      </w:r>
      <w:r w:rsidR="00904385">
        <w:t>.</w:t>
      </w:r>
      <w:r w:rsidR="00154924">
        <w:t xml:space="preserve"> </w:t>
      </w:r>
    </w:p>
    <w:p w14:paraId="1BF4F056" w14:textId="36DA219F" w:rsidR="00154924" w:rsidRDefault="00734F3E" w:rsidP="00154924">
      <w:pPr>
        <w:pStyle w:val="CCLtdNormal"/>
      </w:pPr>
      <w:r>
        <w:t>M</w:t>
      </w:r>
      <w:r w:rsidR="00154924">
        <w:t xml:space="preserve">any of the ‘Chat with Nan’ respondents said that they had travelled to the </w:t>
      </w:r>
      <w:r w:rsidR="00005CFC">
        <w:t>‘</w:t>
      </w:r>
      <w:r w:rsidR="00154924">
        <w:t>Back to Ours</w:t>
      </w:r>
      <w:r w:rsidR="00005CFC">
        <w:t>’</w:t>
      </w:r>
      <w:r w:rsidR="00154924">
        <w:t xml:space="preserve"> venue specifically to see the show.</w:t>
      </w:r>
      <w:r>
        <w:t xml:space="preserve"> This willingness to travel</w:t>
      </w:r>
      <w:r w:rsidR="00154924">
        <w:t xml:space="preserve"> gives an indication that this audience was engaged wi</w:t>
      </w:r>
      <w:r>
        <w:t>th the arts to a certain extent, as geographical location didn’t appear to be a significant barrier.</w:t>
      </w:r>
      <w:r w:rsidR="00154924">
        <w:t xml:space="preserve"> </w:t>
      </w:r>
    </w:p>
    <w:p w14:paraId="7B9AA075" w14:textId="13C8A48E" w:rsidR="002760B7" w:rsidRDefault="002760B7" w:rsidP="002760B7">
      <w:pPr>
        <w:pStyle w:val="CCLtdNormal"/>
      </w:pPr>
      <w:r>
        <w:t>Of those survey respondents who didn’t consider themselves local, 59% came from elsewhere in Hull and 41% travelled from outside of Hull. Postcode data taken from the post-event audience survey indicated that 70% lived in Hull, 29% in the East Riding and 1% were from outside of the UK.</w:t>
      </w:r>
    </w:p>
    <w:p w14:paraId="1DA9FB7D" w14:textId="78E8F858" w:rsidR="0069309E" w:rsidRDefault="0069309E" w:rsidP="00D85529">
      <w:pPr>
        <w:pStyle w:val="CCLtdNormal"/>
      </w:pPr>
      <w:r>
        <w:t>Feedback from Venue Partners suggested</w:t>
      </w:r>
      <w:r w:rsidR="0080322E">
        <w:t xml:space="preserve"> an overall perception</w:t>
      </w:r>
      <w:r>
        <w:t xml:space="preserve"> that </w:t>
      </w:r>
      <w:r w:rsidR="0080322E">
        <w:t xml:space="preserve">the majority of audience members weren’t local. This however wasn’t </w:t>
      </w:r>
      <w:r>
        <w:t xml:space="preserve">based on </w:t>
      </w:r>
      <w:r w:rsidR="00734F3E">
        <w:t>official postcode data</w:t>
      </w:r>
      <w:r w:rsidR="005127F0">
        <w:t xml:space="preserve">, but was more of a general feeling </w:t>
      </w:r>
      <w:r w:rsidR="00734F3E">
        <w:t>got from observing and interacting with</w:t>
      </w:r>
      <w:r w:rsidR="005127F0">
        <w:t xml:space="preserve"> audience members</w:t>
      </w:r>
      <w:r w:rsidR="00734F3E">
        <w:t xml:space="preserve"> at the events,</w:t>
      </w:r>
      <w:r w:rsidR="005127F0">
        <w:t xml:space="preserve"> compared to their usual client/customer base. </w:t>
      </w:r>
    </w:p>
    <w:p w14:paraId="351CEF25" w14:textId="07005771" w:rsidR="00154924" w:rsidRPr="00F62CED" w:rsidRDefault="00154924" w:rsidP="00154924">
      <w:pPr>
        <w:spacing w:after="0"/>
        <w:ind w:left="1077"/>
        <w:jc w:val="center"/>
        <w:rPr>
          <w:rFonts w:ascii="Trebuchet MS" w:hAnsi="Trebuchet MS"/>
          <w:i/>
          <w:color w:val="522887"/>
          <w:lang w:val="en-GB"/>
        </w:rPr>
      </w:pPr>
      <w:r>
        <w:rPr>
          <w:rFonts w:ascii="Trebuchet MS" w:hAnsi="Trebuchet MS"/>
          <w:i/>
          <w:color w:val="522887"/>
          <w:lang w:val="en-GB"/>
        </w:rPr>
        <w:t>“</w:t>
      </w:r>
      <w:r w:rsidRPr="00F62CED">
        <w:rPr>
          <w:rFonts w:ascii="Trebuchet MS" w:hAnsi="Trebuchet MS"/>
          <w:i/>
          <w:color w:val="522887"/>
          <w:lang w:val="en-GB"/>
        </w:rPr>
        <w:t>They weren’t your typical locals, but without seeing their postcodes, I’m not sure a lot of them live locally if anybody did at all.</w:t>
      </w:r>
      <w:r>
        <w:rPr>
          <w:rFonts w:ascii="Trebuchet MS" w:hAnsi="Trebuchet MS"/>
          <w:i/>
          <w:color w:val="522887"/>
          <w:lang w:val="en-GB"/>
        </w:rPr>
        <w:t>” (Venue Partner)</w:t>
      </w:r>
    </w:p>
    <w:p w14:paraId="320F39A1" w14:textId="77777777" w:rsidR="00154924" w:rsidRPr="00F62CED" w:rsidRDefault="00154924" w:rsidP="00154924">
      <w:pPr>
        <w:spacing w:after="0"/>
        <w:ind w:left="1077"/>
        <w:jc w:val="center"/>
        <w:rPr>
          <w:rFonts w:ascii="Trebuchet MS" w:hAnsi="Trebuchet MS"/>
          <w:i/>
          <w:color w:val="522887"/>
          <w:lang w:val="en-GB"/>
        </w:rPr>
      </w:pPr>
    </w:p>
    <w:p w14:paraId="5D6D7A05" w14:textId="6DC64FEE" w:rsidR="005127F0" w:rsidRPr="002760B7" w:rsidRDefault="00154924" w:rsidP="002760B7">
      <w:pPr>
        <w:ind w:left="1077"/>
        <w:jc w:val="center"/>
        <w:rPr>
          <w:rFonts w:ascii="Trebuchet MS" w:hAnsi="Trebuchet MS"/>
          <w:i/>
          <w:color w:val="522887"/>
          <w:lang w:val="en-GB"/>
        </w:rPr>
      </w:pPr>
      <w:r>
        <w:rPr>
          <w:rFonts w:ascii="Trebuchet MS" w:hAnsi="Trebuchet MS"/>
          <w:i/>
          <w:color w:val="522887"/>
          <w:lang w:val="en-GB"/>
        </w:rPr>
        <w:t>“T</w:t>
      </w:r>
      <w:r w:rsidRPr="00F62CED">
        <w:rPr>
          <w:rFonts w:ascii="Trebuchet MS" w:hAnsi="Trebuchet MS"/>
          <w:i/>
          <w:color w:val="522887"/>
          <w:lang w:val="en-GB"/>
        </w:rPr>
        <w:t>he people that I saw coming to the events were not what I would describe as local community</w:t>
      </w:r>
      <w:r>
        <w:rPr>
          <w:rFonts w:ascii="Trebuchet MS" w:hAnsi="Trebuchet MS"/>
          <w:i/>
          <w:color w:val="522887"/>
          <w:lang w:val="en-GB"/>
        </w:rPr>
        <w:t>.” (Venue Partner)</w:t>
      </w:r>
    </w:p>
    <w:p w14:paraId="1D219A97" w14:textId="7B88886B" w:rsidR="0069309E" w:rsidRDefault="0069309E" w:rsidP="0069309E">
      <w:pPr>
        <w:pStyle w:val="CCLtdNormal"/>
      </w:pPr>
      <w:r>
        <w:t xml:space="preserve">The CCT agreed that </w:t>
      </w:r>
      <w:r w:rsidR="00734F3E">
        <w:t xml:space="preserve">although they hadn’t yet seen a postcode breakdown, it was probable that the first festival </w:t>
      </w:r>
      <w:r>
        <w:t>hadn’t quite achieved an entirely local audience</w:t>
      </w:r>
      <w:r w:rsidR="00154924">
        <w:t>. The team acknowledged that w</w:t>
      </w:r>
      <w:r w:rsidR="00D85529">
        <w:t>o</w:t>
      </w:r>
      <w:r w:rsidR="00154924">
        <w:t>rd of mouth recommendations would</w:t>
      </w:r>
      <w:r w:rsidR="00D85529">
        <w:t xml:space="preserve"> help to increase </w:t>
      </w:r>
      <w:r w:rsidR="00154924">
        <w:t xml:space="preserve">uptake in local areas, and </w:t>
      </w:r>
      <w:r w:rsidR="00734F3E">
        <w:t xml:space="preserve">which would help to build a local audience for future festivals. </w:t>
      </w:r>
    </w:p>
    <w:p w14:paraId="07989425" w14:textId="74D4A283" w:rsidR="00B732C2" w:rsidRDefault="00B732C2" w:rsidP="00B732C2">
      <w:pPr>
        <w:pStyle w:val="CCLtdNormal"/>
        <w:jc w:val="center"/>
        <w:rPr>
          <w:i/>
          <w:color w:val="522887"/>
          <w:lang w:val="en-GB"/>
        </w:rPr>
      </w:pPr>
      <w:r>
        <w:rPr>
          <w:i/>
          <w:color w:val="522887"/>
          <w:lang w:val="en-GB"/>
        </w:rPr>
        <w:t>“</w:t>
      </w:r>
      <w:r w:rsidRPr="00D70F3E">
        <w:rPr>
          <w:i/>
          <w:color w:val="522887"/>
          <w:lang w:val="en-GB"/>
        </w:rPr>
        <w:t>I think there’s still an underlying bit of work to engage the communities that it’s actually landing in</w:t>
      </w:r>
      <w:r>
        <w:rPr>
          <w:i/>
          <w:color w:val="522887"/>
          <w:lang w:val="en-GB"/>
        </w:rPr>
        <w:t>.” (CCT Member)</w:t>
      </w:r>
    </w:p>
    <w:p w14:paraId="6C6BB4F7" w14:textId="05E0F7BF" w:rsidR="006753B3" w:rsidRDefault="006753B3" w:rsidP="006753B3">
      <w:pPr>
        <w:pStyle w:val="CCLtdNormal"/>
        <w:rPr>
          <w:lang w:val="en-GB"/>
        </w:rPr>
      </w:pPr>
      <w:r>
        <w:rPr>
          <w:lang w:val="en-GB"/>
        </w:rPr>
        <w:t xml:space="preserve">This was also supported by audience feedback, whereby one respondent said that if they recommended </w:t>
      </w:r>
      <w:r w:rsidR="00005CFC">
        <w:rPr>
          <w:lang w:val="en-GB"/>
        </w:rPr>
        <w:t>‘</w:t>
      </w:r>
      <w:r>
        <w:rPr>
          <w:lang w:val="en-GB"/>
        </w:rPr>
        <w:t>Back to Ours</w:t>
      </w:r>
      <w:r w:rsidR="00005CFC">
        <w:rPr>
          <w:lang w:val="en-GB"/>
        </w:rPr>
        <w:t>’</w:t>
      </w:r>
      <w:r>
        <w:rPr>
          <w:lang w:val="en-GB"/>
        </w:rPr>
        <w:t xml:space="preserve"> to their family who live nearby, they would be more likely to attend. Another audience member said that they had already experienced the effect of word of mouth recommendations</w:t>
      </w:r>
      <w:r w:rsidR="004C3970">
        <w:rPr>
          <w:lang w:val="en-GB"/>
        </w:rPr>
        <w:t xml:space="preserve"> within their own family circle, which has led them to try new things. </w:t>
      </w:r>
    </w:p>
    <w:p w14:paraId="4561C28C" w14:textId="2C8CD629" w:rsidR="006753B3" w:rsidRDefault="006753B3" w:rsidP="006753B3">
      <w:pPr>
        <w:spacing w:after="0"/>
        <w:ind w:left="1077"/>
        <w:jc w:val="center"/>
        <w:rPr>
          <w:rFonts w:ascii="Trebuchet MS" w:hAnsi="Trebuchet MS"/>
          <w:i/>
          <w:color w:val="522887"/>
          <w:lang w:val="en-GB"/>
        </w:rPr>
      </w:pPr>
      <w:r>
        <w:rPr>
          <w:rFonts w:ascii="Trebuchet MS" w:hAnsi="Trebuchet MS"/>
          <w:i/>
          <w:color w:val="522887"/>
          <w:lang w:val="en-GB"/>
        </w:rPr>
        <w:t>“</w:t>
      </w:r>
      <w:r w:rsidRPr="006753B3">
        <w:rPr>
          <w:rFonts w:ascii="Trebuchet MS" w:hAnsi="Trebuchet MS"/>
          <w:i/>
          <w:color w:val="522887"/>
          <w:lang w:val="en-GB"/>
        </w:rPr>
        <w:t>In our family, it’s having a roll on effect. Because my daughter, she’s been to a couple of things now, one with her friends and her youngsters, because of what we‘ve told her to go and see. And today we’ve been out seeing something else as a family of six and tonight we’re here as a family of four. So it is rolling already.</w:t>
      </w:r>
      <w:r>
        <w:rPr>
          <w:rFonts w:ascii="Trebuchet MS" w:hAnsi="Trebuchet MS"/>
          <w:i/>
          <w:color w:val="522887"/>
          <w:lang w:val="en-GB"/>
        </w:rPr>
        <w:t>” (Chat with Nan: Audience Member)</w:t>
      </w:r>
    </w:p>
    <w:p w14:paraId="78DAD06D" w14:textId="77777777" w:rsidR="006753B3" w:rsidRPr="006753B3" w:rsidRDefault="006753B3" w:rsidP="006753B3">
      <w:pPr>
        <w:spacing w:after="0"/>
        <w:ind w:left="1077"/>
        <w:jc w:val="center"/>
        <w:rPr>
          <w:rFonts w:ascii="Trebuchet MS" w:hAnsi="Trebuchet MS"/>
          <w:i/>
          <w:color w:val="522887"/>
          <w:lang w:val="en-GB"/>
        </w:rPr>
      </w:pPr>
    </w:p>
    <w:p w14:paraId="6496FA1D" w14:textId="0D5AED9E" w:rsidR="006753B3" w:rsidRPr="004C3970" w:rsidRDefault="006753B3" w:rsidP="004C3970">
      <w:pPr>
        <w:spacing w:after="0"/>
        <w:ind w:left="1077"/>
        <w:jc w:val="center"/>
        <w:rPr>
          <w:rFonts w:ascii="Trebuchet MS" w:hAnsi="Trebuchet MS"/>
          <w:i/>
          <w:color w:val="522887"/>
          <w:lang w:val="en-GB"/>
        </w:rPr>
      </w:pPr>
      <w:r>
        <w:rPr>
          <w:rFonts w:ascii="Trebuchet MS" w:hAnsi="Trebuchet MS"/>
          <w:i/>
          <w:color w:val="522887"/>
          <w:lang w:val="en-GB"/>
        </w:rPr>
        <w:t>“</w:t>
      </w:r>
      <w:r w:rsidRPr="006753B3">
        <w:rPr>
          <w:rFonts w:ascii="Trebuchet MS" w:hAnsi="Trebuchet MS"/>
          <w:i/>
          <w:color w:val="522887"/>
          <w:lang w:val="en-GB"/>
        </w:rPr>
        <w:t>I was to go tell my family who live nearby, they’d be more inclined to come here than travel into town to see something. And generally they don’t go to the theatre, so they’d be more inclined to come here.</w:t>
      </w:r>
      <w:r>
        <w:rPr>
          <w:rFonts w:ascii="Trebuchet MS" w:hAnsi="Trebuchet MS"/>
          <w:i/>
          <w:color w:val="522887"/>
          <w:lang w:val="en-GB"/>
        </w:rPr>
        <w:t>” (Cha</w:t>
      </w:r>
      <w:r w:rsidR="004C3970">
        <w:rPr>
          <w:rFonts w:ascii="Trebuchet MS" w:hAnsi="Trebuchet MS"/>
          <w:i/>
          <w:color w:val="522887"/>
          <w:lang w:val="en-GB"/>
        </w:rPr>
        <w:t>t with Nan: Audience Member)</w:t>
      </w:r>
    </w:p>
    <w:p w14:paraId="7994327C" w14:textId="77777777" w:rsidR="006753B3" w:rsidRPr="006753B3" w:rsidRDefault="006753B3" w:rsidP="006753B3">
      <w:pPr>
        <w:pStyle w:val="CCLtdNormal"/>
      </w:pPr>
    </w:p>
    <w:p w14:paraId="53C114E6" w14:textId="63508073" w:rsidR="002F5728" w:rsidRDefault="002F5728" w:rsidP="002E4B2F">
      <w:pPr>
        <w:pStyle w:val="CCLtdSubHeading"/>
      </w:pPr>
      <w:r>
        <w:t>Engagement</w:t>
      </w:r>
    </w:p>
    <w:p w14:paraId="44399236" w14:textId="07FCA719" w:rsidR="00B77489" w:rsidRDefault="00B77489" w:rsidP="00B77489">
      <w:pPr>
        <w:pStyle w:val="CCLtdNormal"/>
      </w:pPr>
      <w:r>
        <w:t xml:space="preserve">In </w:t>
      </w:r>
      <w:r w:rsidRPr="00B77489">
        <w:t xml:space="preserve">order to identify engagement, survey respondents were asked whether they </w:t>
      </w:r>
      <w:r w:rsidR="00734F3E">
        <w:t xml:space="preserve">had </w:t>
      </w:r>
      <w:r w:rsidRPr="00B77489">
        <w:t>attended or taken part in a range of arts, cultural and heritage events and activities in the previous 12 months. 8 of the 77 survey respondents (10%) had participated</w:t>
      </w:r>
      <w:r w:rsidR="00734F3E">
        <w:t xml:space="preserve"> in</w:t>
      </w:r>
      <w:r w:rsidRPr="00B77489">
        <w:t xml:space="preserve"> or attended</w:t>
      </w:r>
      <w:r>
        <w:t xml:space="preserve"> 3 or less arts and cultural events in the past 12 months, which is classe</w:t>
      </w:r>
      <w:r w:rsidR="00335591">
        <w:t xml:space="preserve">d as a low level of engagement. </w:t>
      </w:r>
    </w:p>
    <w:p w14:paraId="6E1751AF" w14:textId="0E89148E" w:rsidR="00B77489" w:rsidRDefault="00B77489" w:rsidP="004B6588">
      <w:pPr>
        <w:pStyle w:val="CCLtdNormal"/>
      </w:pPr>
      <w:r>
        <w:t>When looking at the locality of these lowest engaged audience members, survey data shows that 6 out of 8 were local to the venue, which is equal to 75% co</w:t>
      </w:r>
      <w:r w:rsidR="004B6588">
        <w:t>mpared to the 58% in the overall</w:t>
      </w:r>
      <w:r>
        <w:t xml:space="preserve"> sample.</w:t>
      </w:r>
      <w:r w:rsidRPr="00B66843">
        <w:t xml:space="preserve"> </w:t>
      </w:r>
      <w:r>
        <w:t xml:space="preserve">Although this is a very small sample size and should not be considered representative, this gives an indication that the project has attracted some of the lower engaged residents that are local to the </w:t>
      </w:r>
      <w:r w:rsidR="002760B7">
        <w:t>‘</w:t>
      </w:r>
      <w:r>
        <w:t>Back to Ours</w:t>
      </w:r>
      <w:r w:rsidR="002760B7">
        <w:t>’</w:t>
      </w:r>
      <w:r>
        <w:t xml:space="preserve"> venues.   </w:t>
      </w:r>
    </w:p>
    <w:p w14:paraId="5BCB6023" w14:textId="32945770" w:rsidR="00335591" w:rsidRPr="00B77489" w:rsidRDefault="00335591" w:rsidP="00335591">
      <w:pPr>
        <w:pStyle w:val="CCLtdNormal"/>
      </w:pPr>
      <w:r>
        <w:t xml:space="preserve">Although any differences in responses can’t be classed as ‘significant’ due to the small sample size, it is worth pointing out that the low engagers were more likely to agree with the statement ‘Back to Ours showed me that there is more to Hull than expected’ with 75% compared to 56% overall. This hints that there could be a possible shift in attitude towards accessing the arts within the city.   </w:t>
      </w:r>
    </w:p>
    <w:p w14:paraId="0C14B7E6" w14:textId="4F0BCAF9" w:rsidR="00B77489" w:rsidRDefault="008E678E" w:rsidP="0069309E">
      <w:pPr>
        <w:pStyle w:val="CCLtdNormal"/>
      </w:pPr>
      <w:r>
        <w:t>In the post-event survey, audience mem</w:t>
      </w:r>
      <w:r w:rsidR="004B6588">
        <w:t>bers were asked for</w:t>
      </w:r>
      <w:r w:rsidR="00335591">
        <w:t xml:space="preserve"> up to three </w:t>
      </w:r>
      <w:r w:rsidR="00B77489">
        <w:t xml:space="preserve">main reasons for attending </w:t>
      </w:r>
      <w:r w:rsidR="002760B7">
        <w:t>‘</w:t>
      </w:r>
      <w:r w:rsidR="00B77489">
        <w:t>Back to Ours</w:t>
      </w:r>
      <w:r w:rsidR="002760B7">
        <w:t>’</w:t>
      </w:r>
      <w:r w:rsidR="00B77489">
        <w:t xml:space="preserve">. The most popular response with 71% was ‘Because it’s part of Hull UK City of Culture 2017’ which indicates that the city’s status was a big draw. </w:t>
      </w:r>
      <w:r w:rsidR="004B6588">
        <w:t xml:space="preserve">This is supported by the ‘Chat with Nan’ research, where many respondents said that they were trying to get to as many Hull 2017 events as they can. </w:t>
      </w:r>
    </w:p>
    <w:p w14:paraId="261D1268" w14:textId="65DF677D" w:rsidR="004B6588" w:rsidRDefault="004B6588" w:rsidP="004B6588">
      <w:pPr>
        <w:pStyle w:val="CCLtdNormal"/>
        <w:rPr>
          <w:lang w:val="en-GB"/>
        </w:rPr>
      </w:pPr>
      <w:r>
        <w:rPr>
          <w:lang w:val="en-GB"/>
        </w:rPr>
        <w:t>Although this suggests that many of the audien</w:t>
      </w:r>
      <w:r w:rsidR="00335591">
        <w:rPr>
          <w:lang w:val="en-GB"/>
        </w:rPr>
        <w:t xml:space="preserve">ce were engaged, therefore </w:t>
      </w:r>
      <w:r>
        <w:rPr>
          <w:lang w:val="en-GB"/>
        </w:rPr>
        <w:t>not necessarily the target audience for this project, there were indications that prior to 2017, these groups were not as open to taking part in arts and cultural events:</w:t>
      </w:r>
    </w:p>
    <w:p w14:paraId="7486DD26" w14:textId="4DB7C3E9" w:rsidR="004B6588" w:rsidRDefault="004B6588" w:rsidP="004B6588">
      <w:pPr>
        <w:spacing w:after="0"/>
        <w:ind w:left="1077"/>
        <w:jc w:val="center"/>
        <w:rPr>
          <w:rFonts w:ascii="Trebuchet MS" w:hAnsi="Trebuchet MS"/>
          <w:i/>
          <w:color w:val="522887"/>
          <w:lang w:val="en-GB"/>
        </w:rPr>
      </w:pPr>
      <w:r>
        <w:rPr>
          <w:rFonts w:ascii="Trebuchet MS" w:hAnsi="Trebuchet MS"/>
          <w:i/>
          <w:color w:val="522887"/>
          <w:lang w:val="en-GB"/>
        </w:rPr>
        <w:t>“</w:t>
      </w:r>
      <w:r w:rsidRPr="003D0A3E">
        <w:rPr>
          <w:rFonts w:ascii="Trebuchet MS" w:hAnsi="Trebuchet MS"/>
          <w:i/>
          <w:color w:val="522887"/>
          <w:lang w:val="en-GB"/>
        </w:rPr>
        <w:t>We very rarely go to any of this sort</w:t>
      </w:r>
      <w:r>
        <w:rPr>
          <w:rFonts w:ascii="Trebuchet MS" w:hAnsi="Trebuchet MS"/>
          <w:i/>
          <w:color w:val="522887"/>
          <w:lang w:val="en-GB"/>
        </w:rPr>
        <w:t xml:space="preserve"> of stuff, it’s because of the City of C</w:t>
      </w:r>
      <w:r w:rsidRPr="003D0A3E">
        <w:rPr>
          <w:rFonts w:ascii="Trebuchet MS" w:hAnsi="Trebuchet MS"/>
          <w:i/>
          <w:color w:val="522887"/>
          <w:lang w:val="en-GB"/>
        </w:rPr>
        <w:t>ulture that we’re out and about seeing this sort of thing.</w:t>
      </w:r>
      <w:r>
        <w:rPr>
          <w:rFonts w:ascii="Trebuchet MS" w:hAnsi="Trebuchet MS"/>
          <w:i/>
          <w:color w:val="522887"/>
          <w:lang w:val="en-GB"/>
        </w:rPr>
        <w:t>” (Chat with Nan: Audience Member)</w:t>
      </w:r>
    </w:p>
    <w:p w14:paraId="6CA36C4B" w14:textId="77777777" w:rsidR="004B6588" w:rsidRPr="004B6588" w:rsidRDefault="004B6588" w:rsidP="004B6588">
      <w:pPr>
        <w:spacing w:after="0"/>
        <w:ind w:left="1077"/>
        <w:jc w:val="center"/>
        <w:rPr>
          <w:rFonts w:ascii="Trebuchet MS" w:hAnsi="Trebuchet MS"/>
          <w:i/>
          <w:color w:val="522887"/>
          <w:lang w:val="en-GB"/>
        </w:rPr>
      </w:pPr>
    </w:p>
    <w:p w14:paraId="05E55171" w14:textId="250224E5" w:rsidR="00B77489" w:rsidRDefault="00335591" w:rsidP="0069309E">
      <w:pPr>
        <w:pStyle w:val="CCLtdNormal"/>
      </w:pPr>
      <w:r>
        <w:t xml:space="preserve">The next most popular reasons for attending </w:t>
      </w:r>
      <w:r w:rsidR="00005CFC">
        <w:t>‘</w:t>
      </w:r>
      <w:r>
        <w:t>Back to Ours</w:t>
      </w:r>
      <w:r w:rsidR="00005CFC">
        <w:t>’</w:t>
      </w:r>
      <w:r w:rsidR="00B77489">
        <w:t xml:space="preserve"> were all related to trying something new, or getting involved with something different or unique, which </w:t>
      </w:r>
      <w:r w:rsidR="004B6588">
        <w:t>does suggest</w:t>
      </w:r>
      <w:r w:rsidR="00B77489">
        <w:t xml:space="preserve"> that the project has enabled r</w:t>
      </w:r>
      <w:r>
        <w:t xml:space="preserve">isk taking to a certain </w:t>
      </w:r>
      <w:r w:rsidRPr="00F81707">
        <w:t>extent (</w:t>
      </w:r>
      <w:r w:rsidR="00F81707" w:rsidRPr="00F81707">
        <w:t>see figure 14 overleaf)</w:t>
      </w:r>
      <w:r w:rsidR="00F81707">
        <w:t>.</w:t>
      </w:r>
    </w:p>
    <w:p w14:paraId="5AF612C6" w14:textId="77777777" w:rsidR="00F81707" w:rsidRDefault="00F81707" w:rsidP="00F81707">
      <w:pPr>
        <w:pStyle w:val="CCLtdNormal"/>
        <w:rPr>
          <w:sz w:val="28"/>
          <w:szCs w:val="28"/>
        </w:rPr>
        <w:sectPr w:rsidR="00F81707" w:rsidSect="00193EAD">
          <w:headerReference w:type="default" r:id="rId10"/>
          <w:footerReference w:type="even" r:id="rId11"/>
          <w:footerReference w:type="default" r:id="rId12"/>
          <w:pgSz w:w="11906" w:h="16838" w:code="8"/>
          <w:pgMar w:top="1531" w:right="1418" w:bottom="1418" w:left="1418" w:header="709" w:footer="709" w:gutter="0"/>
          <w:cols w:space="708"/>
          <w:docGrid w:linePitch="326"/>
        </w:sectPr>
      </w:pPr>
    </w:p>
    <w:p w14:paraId="3AF470D5" w14:textId="791FFB3C" w:rsidR="008E678E" w:rsidRPr="004A2C6D" w:rsidRDefault="00F81707" w:rsidP="00F81707">
      <w:pPr>
        <w:pStyle w:val="CCLtdNormal"/>
        <w:rPr>
          <w:sz w:val="28"/>
          <w:szCs w:val="28"/>
        </w:rPr>
      </w:pPr>
      <w:r>
        <w:rPr>
          <w:sz w:val="28"/>
          <w:szCs w:val="28"/>
        </w:rPr>
        <w:t>Figure 14</w:t>
      </w:r>
      <w:r w:rsidR="008E678E" w:rsidRPr="004A2C6D">
        <w:rPr>
          <w:sz w:val="28"/>
          <w:szCs w:val="28"/>
        </w:rPr>
        <w:t xml:space="preserve">:  </w:t>
      </w:r>
      <w:r w:rsidR="008E678E">
        <w:rPr>
          <w:sz w:val="28"/>
          <w:szCs w:val="28"/>
        </w:rPr>
        <w:t>Top 4 reasons for attending</w:t>
      </w:r>
    </w:p>
    <w:p w14:paraId="4E9976CA" w14:textId="77777777" w:rsidR="008E678E" w:rsidRDefault="008E678E" w:rsidP="008E678E">
      <w:pPr>
        <w:pStyle w:val="CCLtdNormal"/>
      </w:pPr>
      <w:r>
        <w:rPr>
          <w:noProof/>
        </w:rPr>
        <w:drawing>
          <wp:inline distT="0" distB="0" distL="0" distR="0" wp14:anchorId="706F144C" wp14:editId="706A9D8B">
            <wp:extent cx="4572000" cy="2743200"/>
            <wp:effectExtent l="0" t="0" r="25400" b="2540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18785C9" w14:textId="5EFEE03A" w:rsidR="004052A7" w:rsidRPr="004052A7" w:rsidRDefault="00B66843" w:rsidP="00335591">
      <w:pPr>
        <w:pStyle w:val="CCLtdNormal"/>
      </w:pPr>
      <w:r>
        <w:t xml:space="preserve">Taking </w:t>
      </w:r>
      <w:r w:rsidR="00335591">
        <w:t>this research</w:t>
      </w:r>
      <w:r>
        <w:t xml:space="preserve"> into account, </w:t>
      </w:r>
      <w:r w:rsidR="00335591">
        <w:t xml:space="preserve">it is clear that there is more work to do in attracting a disengaged local audience to </w:t>
      </w:r>
      <w:r w:rsidR="002760B7">
        <w:t>‘</w:t>
      </w:r>
      <w:r w:rsidR="00335591">
        <w:t>Back to Ours</w:t>
      </w:r>
      <w:r w:rsidR="002760B7">
        <w:t>’</w:t>
      </w:r>
      <w:r w:rsidR="00335591">
        <w:t xml:space="preserve">, </w:t>
      </w:r>
      <w:r>
        <w:t>g</w:t>
      </w:r>
      <w:r w:rsidR="0069309E">
        <w:t xml:space="preserve">iven that </w:t>
      </w:r>
      <w:r w:rsidR="00335591">
        <w:t>this is one of the primary aims of the project.</w:t>
      </w:r>
      <w:r w:rsidR="0069309E">
        <w:t xml:space="preserve"> </w:t>
      </w:r>
    </w:p>
    <w:p w14:paraId="30E60EC6" w14:textId="593DA8CB" w:rsidR="002760B7" w:rsidRPr="002760B7" w:rsidRDefault="002760B7" w:rsidP="002760B7">
      <w:pPr>
        <w:pStyle w:val="CCLtdSubHeading"/>
        <w:rPr>
          <w:color w:val="FF0000"/>
          <w:lang w:val="en-GB"/>
        </w:rPr>
      </w:pPr>
      <w:r w:rsidRPr="00BC37BF">
        <w:rPr>
          <w:color w:val="FF0000"/>
          <w:lang w:val="en-GB"/>
        </w:rPr>
        <w:t>Mapping of Audiences</w:t>
      </w:r>
      <w:r w:rsidR="00FC2B42">
        <w:rPr>
          <w:color w:val="FF0000"/>
          <w:lang w:val="en-GB"/>
        </w:rPr>
        <w:t xml:space="preserve"> – To include with Box Office data</w:t>
      </w:r>
      <w:bookmarkStart w:id="0" w:name="_GoBack"/>
      <w:bookmarkEnd w:id="0"/>
      <w:r w:rsidR="000D7A8C" w:rsidRPr="002760B7">
        <w:rPr>
          <w:color w:val="FF0000"/>
          <w:highlight w:val="yellow"/>
          <w:lang w:val="en-GB"/>
        </w:rPr>
        <w:br w:type="page"/>
      </w:r>
    </w:p>
    <w:p w14:paraId="1ACD5ADA" w14:textId="77777777" w:rsidR="005F09A1" w:rsidRPr="001668B5" w:rsidRDefault="008C4F94" w:rsidP="00D82D95">
      <w:pPr>
        <w:pStyle w:val="CCLtdSubHeading"/>
        <w:rPr>
          <w:lang w:val="en-GB"/>
        </w:rPr>
      </w:pPr>
      <w:r w:rsidRPr="001668B5">
        <w:rPr>
          <w:lang w:val="en-GB"/>
        </w:rPr>
        <w:t>Cultural Sector</w:t>
      </w:r>
      <w:r w:rsidR="001F64F4" w:rsidRPr="001668B5">
        <w:rPr>
          <w:lang w:val="en-GB"/>
        </w:rPr>
        <w:t xml:space="preserve"> Development</w:t>
      </w:r>
    </w:p>
    <w:p w14:paraId="6603E586" w14:textId="7A83C502" w:rsidR="003B53A9" w:rsidRDefault="002760B7" w:rsidP="003B53A9">
      <w:pPr>
        <w:pStyle w:val="CCLtdNormal"/>
        <w:rPr>
          <w:lang w:val="en-GB"/>
        </w:rPr>
      </w:pPr>
      <w:r>
        <w:rPr>
          <w:lang w:val="en-GB"/>
        </w:rPr>
        <w:t>‘</w:t>
      </w:r>
      <w:r w:rsidR="003B53A9">
        <w:rPr>
          <w:lang w:val="en-GB"/>
        </w:rPr>
        <w:t>Back to Ours</w:t>
      </w:r>
      <w:r>
        <w:rPr>
          <w:lang w:val="en-GB"/>
        </w:rPr>
        <w:t>’</w:t>
      </w:r>
      <w:r w:rsidR="003B53A9">
        <w:rPr>
          <w:lang w:val="en-GB"/>
        </w:rPr>
        <w:t xml:space="preserve"> was reported to have positively impacted on the professional development of both the CCT and Venue Partners, with both parties learning new skills, developing existing skills further and building new partnerships both locally and across the city.</w:t>
      </w:r>
    </w:p>
    <w:p w14:paraId="30894D62" w14:textId="77777777" w:rsidR="003B53A9" w:rsidRDefault="003B53A9" w:rsidP="003B53A9">
      <w:pPr>
        <w:pStyle w:val="CCLtdSubsubheading"/>
        <w:rPr>
          <w:lang w:val="en-GB"/>
        </w:rPr>
      </w:pPr>
      <w:r w:rsidRPr="001668B5">
        <w:rPr>
          <w:lang w:val="en-GB"/>
        </w:rPr>
        <w:t xml:space="preserve">Skills Development </w:t>
      </w:r>
    </w:p>
    <w:p w14:paraId="78C4D90F" w14:textId="2984CAEA" w:rsidR="00715E78" w:rsidRPr="00A6157A" w:rsidRDefault="003B53A9" w:rsidP="00A6157A">
      <w:pPr>
        <w:pStyle w:val="CCLtdNormal"/>
      </w:pPr>
      <w:r>
        <w:rPr>
          <w:lang w:val="en-GB"/>
        </w:rPr>
        <w:t>For</w:t>
      </w:r>
      <w:r w:rsidR="007145C8">
        <w:rPr>
          <w:lang w:val="en-GB"/>
        </w:rPr>
        <w:t xml:space="preserve"> the CCT in particular, </w:t>
      </w:r>
      <w:r w:rsidR="002760B7">
        <w:rPr>
          <w:lang w:val="en-GB"/>
        </w:rPr>
        <w:t>‘</w:t>
      </w:r>
      <w:r w:rsidR="007145C8">
        <w:rPr>
          <w:lang w:val="en-GB"/>
        </w:rPr>
        <w:t>Back to Ours</w:t>
      </w:r>
      <w:r w:rsidR="002760B7">
        <w:rPr>
          <w:lang w:val="en-GB"/>
        </w:rPr>
        <w:t>’</w:t>
      </w:r>
      <w:r w:rsidR="007145C8">
        <w:rPr>
          <w:lang w:val="en-GB"/>
        </w:rPr>
        <w:t xml:space="preserve"> provided the opportunity to work on </w:t>
      </w:r>
      <w:r w:rsidR="00A6157A">
        <w:rPr>
          <w:lang w:val="en-GB"/>
        </w:rPr>
        <w:t xml:space="preserve">a large scale project in a more integral role. </w:t>
      </w:r>
      <w:r w:rsidR="00A6157A">
        <w:t xml:space="preserve">All team members stated that they’d done something new as a result of working on </w:t>
      </w:r>
      <w:r w:rsidR="002760B7">
        <w:t>‘</w:t>
      </w:r>
      <w:r w:rsidR="00A6157A">
        <w:t>Back to Ours</w:t>
      </w:r>
      <w:r w:rsidR="002760B7">
        <w:t>’</w:t>
      </w:r>
      <w:r w:rsidR="00A6157A">
        <w:t xml:space="preserve">, from contracting artists to developing a production schedule. </w:t>
      </w:r>
    </w:p>
    <w:p w14:paraId="7A6EE6FC" w14:textId="01D24930" w:rsidR="00A6157A" w:rsidRDefault="00715E78" w:rsidP="002760B7">
      <w:pPr>
        <w:spacing w:after="0"/>
        <w:ind w:left="1077"/>
        <w:jc w:val="center"/>
        <w:rPr>
          <w:rFonts w:ascii="Trebuchet MS" w:hAnsi="Trebuchet MS"/>
          <w:i/>
          <w:color w:val="522887"/>
          <w:lang w:val="en-GB"/>
        </w:rPr>
      </w:pPr>
      <w:r>
        <w:rPr>
          <w:rFonts w:ascii="Trebuchet MS" w:hAnsi="Trebuchet MS"/>
          <w:i/>
          <w:color w:val="522887"/>
          <w:lang w:val="en-GB"/>
        </w:rPr>
        <w:t>“F</w:t>
      </w:r>
      <w:r w:rsidRPr="005929AC">
        <w:rPr>
          <w:rFonts w:ascii="Trebuchet MS" w:hAnsi="Trebuchet MS"/>
          <w:i/>
          <w:color w:val="522887"/>
          <w:lang w:val="en-GB"/>
        </w:rPr>
        <w:t>or me personally</w:t>
      </w:r>
      <w:r>
        <w:rPr>
          <w:rFonts w:ascii="Trebuchet MS" w:hAnsi="Trebuchet MS"/>
          <w:i/>
          <w:color w:val="522887"/>
          <w:lang w:val="en-GB"/>
        </w:rPr>
        <w:t>,</w:t>
      </w:r>
      <w:r w:rsidRPr="005929AC">
        <w:rPr>
          <w:rFonts w:ascii="Trebuchet MS" w:hAnsi="Trebuchet MS"/>
          <w:i/>
          <w:color w:val="522887"/>
          <w:lang w:val="en-GB"/>
        </w:rPr>
        <w:t xml:space="preserve"> it’s kind of one of the biggest thing I have ever done and the fact that it all went well and it all went smoothly, was the biggest achievements I have ever done</w:t>
      </w:r>
      <w:r>
        <w:rPr>
          <w:rFonts w:ascii="Trebuchet MS" w:hAnsi="Trebuchet MS"/>
          <w:i/>
          <w:color w:val="522887"/>
          <w:lang w:val="en-GB"/>
        </w:rPr>
        <w:t>.” (CCT Member)</w:t>
      </w:r>
    </w:p>
    <w:p w14:paraId="496E8306" w14:textId="77777777" w:rsidR="002760B7" w:rsidRPr="002760B7" w:rsidRDefault="002760B7" w:rsidP="002760B7">
      <w:pPr>
        <w:spacing w:after="0"/>
        <w:ind w:left="1077"/>
        <w:jc w:val="center"/>
        <w:rPr>
          <w:rFonts w:ascii="Trebuchet MS" w:hAnsi="Trebuchet MS"/>
          <w:i/>
          <w:color w:val="522887"/>
          <w:lang w:val="en-GB"/>
        </w:rPr>
      </w:pPr>
    </w:p>
    <w:p w14:paraId="4CBE27F2" w14:textId="2FA56388" w:rsidR="00A6157A" w:rsidRPr="002760B7" w:rsidRDefault="00A6157A" w:rsidP="002760B7">
      <w:pPr>
        <w:ind w:left="1077"/>
        <w:jc w:val="center"/>
        <w:rPr>
          <w:rFonts w:ascii="Trebuchet MS" w:hAnsi="Trebuchet MS"/>
          <w:i/>
          <w:color w:val="522887"/>
          <w:lang w:val="en-GB"/>
        </w:rPr>
      </w:pPr>
      <w:r w:rsidRPr="005A681F">
        <w:rPr>
          <w:rFonts w:ascii="Trebuchet MS" w:hAnsi="Trebuchet MS"/>
          <w:i/>
          <w:color w:val="522887"/>
          <w:lang w:val="en-GB"/>
        </w:rPr>
        <w:t xml:space="preserve"> “Some things I haven’t done before at all, and I’ve just learned how to do it.”</w:t>
      </w:r>
      <w:r>
        <w:rPr>
          <w:rFonts w:ascii="Trebuchet MS" w:hAnsi="Trebuchet MS"/>
          <w:i/>
          <w:color w:val="522887"/>
          <w:lang w:val="en-GB"/>
        </w:rPr>
        <w:t xml:space="preserve"> (CCT Member)</w:t>
      </w:r>
    </w:p>
    <w:p w14:paraId="2C9AD241" w14:textId="0A863D44" w:rsidR="00715E78" w:rsidRDefault="00715E78" w:rsidP="00A6157A">
      <w:pPr>
        <w:pStyle w:val="CCLtdNormal"/>
        <w:rPr>
          <w:lang w:val="en-GB"/>
        </w:rPr>
      </w:pPr>
      <w:r>
        <w:rPr>
          <w:lang w:val="en-GB"/>
        </w:rPr>
        <w:t xml:space="preserve">Although the team acknowledged that </w:t>
      </w:r>
      <w:r w:rsidR="002760B7">
        <w:rPr>
          <w:lang w:val="en-GB"/>
        </w:rPr>
        <w:t>‘</w:t>
      </w:r>
      <w:r>
        <w:rPr>
          <w:lang w:val="en-GB"/>
        </w:rPr>
        <w:t>Back to Ours</w:t>
      </w:r>
      <w:r w:rsidR="002760B7">
        <w:rPr>
          <w:lang w:val="en-GB"/>
        </w:rPr>
        <w:t>’</w:t>
      </w:r>
      <w:r>
        <w:rPr>
          <w:lang w:val="en-GB"/>
        </w:rPr>
        <w:t xml:space="preserve"> was a demanding project to work on in terms of commitment and hours spent, everyone gave positive feedba</w:t>
      </w:r>
      <w:r w:rsidR="00A6157A">
        <w:rPr>
          <w:lang w:val="en-GB"/>
        </w:rPr>
        <w:t>ck about the experience so far.</w:t>
      </w:r>
    </w:p>
    <w:p w14:paraId="1252A1A3" w14:textId="4A8D43A5" w:rsidR="00715E78" w:rsidRDefault="00715E78" w:rsidP="00715E78">
      <w:pPr>
        <w:pStyle w:val="CCLtdNormal"/>
        <w:rPr>
          <w:lang w:val="en-GB"/>
        </w:rPr>
      </w:pPr>
      <w:r>
        <w:rPr>
          <w:lang w:val="en-GB"/>
        </w:rPr>
        <w:t xml:space="preserve">The CCT were also keen to develop skills in the Venue Partners so that they could continue to offer arts and cultural events in their spaces following the </w:t>
      </w:r>
      <w:r w:rsidR="00005CFC">
        <w:rPr>
          <w:lang w:val="en-GB"/>
        </w:rPr>
        <w:t>‘</w:t>
      </w:r>
      <w:r>
        <w:rPr>
          <w:lang w:val="en-GB"/>
        </w:rPr>
        <w:t>Back to Ours</w:t>
      </w:r>
      <w:r w:rsidR="00005CFC">
        <w:rPr>
          <w:lang w:val="en-GB"/>
        </w:rPr>
        <w:t>’</w:t>
      </w:r>
      <w:r>
        <w:rPr>
          <w:lang w:val="en-GB"/>
        </w:rPr>
        <w:t xml:space="preserve"> project. </w:t>
      </w:r>
      <w:r w:rsidR="00734F3E">
        <w:rPr>
          <w:lang w:val="en-GB"/>
        </w:rPr>
        <w:t xml:space="preserve">Indeed, </w:t>
      </w:r>
      <w:r w:rsidR="00B732C2">
        <w:rPr>
          <w:lang w:val="en-GB"/>
        </w:rPr>
        <w:t>Venue Partners</w:t>
      </w:r>
      <w:r w:rsidR="00734F3E">
        <w:rPr>
          <w:lang w:val="en-GB"/>
        </w:rPr>
        <w:t xml:space="preserve"> reported that they</w:t>
      </w:r>
      <w:r>
        <w:rPr>
          <w:lang w:val="en-GB"/>
        </w:rPr>
        <w:t xml:space="preserve"> felt that they had learnt something new or developed skills as a result of taking part</w:t>
      </w:r>
      <w:r w:rsidR="00E53852">
        <w:rPr>
          <w:lang w:val="en-GB"/>
        </w:rPr>
        <w:t xml:space="preserve"> in the first festival</w:t>
      </w:r>
      <w:r>
        <w:rPr>
          <w:lang w:val="en-GB"/>
        </w:rPr>
        <w:t xml:space="preserve">, including; </w:t>
      </w:r>
    </w:p>
    <w:p w14:paraId="3E90D89C" w14:textId="17EF3E2C" w:rsidR="00715E78" w:rsidRDefault="00715E78" w:rsidP="00715E78">
      <w:pPr>
        <w:pStyle w:val="CCLtdBullet1"/>
        <w:numPr>
          <w:ilvl w:val="0"/>
          <w:numId w:val="29"/>
        </w:numPr>
        <w:spacing w:after="200"/>
        <w:rPr>
          <w:lang w:val="en-GB"/>
        </w:rPr>
      </w:pPr>
      <w:r>
        <w:t xml:space="preserve">A </w:t>
      </w:r>
      <w:r>
        <w:rPr>
          <w:lang w:val="en-GB"/>
        </w:rPr>
        <w:t>greater insight into how touring productions work</w:t>
      </w:r>
      <w:r w:rsidR="00734F3E">
        <w:rPr>
          <w:lang w:val="en-GB"/>
        </w:rPr>
        <w:t>;</w:t>
      </w:r>
    </w:p>
    <w:p w14:paraId="55D2A7F2" w14:textId="7C6D4733" w:rsidR="00715E78" w:rsidRDefault="00715E78" w:rsidP="00715E78">
      <w:pPr>
        <w:pStyle w:val="CCLtdBullet1"/>
        <w:numPr>
          <w:ilvl w:val="0"/>
          <w:numId w:val="29"/>
        </w:numPr>
        <w:spacing w:after="200"/>
        <w:rPr>
          <w:lang w:val="en-GB"/>
        </w:rPr>
      </w:pPr>
      <w:r>
        <w:rPr>
          <w:lang w:val="en-GB"/>
        </w:rPr>
        <w:t>A better awareness of the arts and the different types of entertainment available</w:t>
      </w:r>
      <w:r w:rsidR="00734F3E">
        <w:rPr>
          <w:lang w:val="en-GB"/>
        </w:rPr>
        <w:t>;</w:t>
      </w:r>
    </w:p>
    <w:p w14:paraId="0D81CF80" w14:textId="58A2DCFD" w:rsidR="00715E78" w:rsidRDefault="002760B7" w:rsidP="00715E78">
      <w:pPr>
        <w:pStyle w:val="CCLtdBullet1"/>
        <w:numPr>
          <w:ilvl w:val="0"/>
          <w:numId w:val="29"/>
        </w:numPr>
        <w:spacing w:after="200"/>
        <w:rPr>
          <w:lang w:val="en-GB"/>
        </w:rPr>
      </w:pPr>
      <w:r>
        <w:rPr>
          <w:lang w:val="en-GB"/>
        </w:rPr>
        <w:t>The o</w:t>
      </w:r>
      <w:r w:rsidR="00715E78">
        <w:rPr>
          <w:lang w:val="en-GB"/>
        </w:rPr>
        <w:t>pportunity to network with other venues across</w:t>
      </w:r>
      <w:r w:rsidR="00734F3E">
        <w:rPr>
          <w:lang w:val="en-GB"/>
        </w:rPr>
        <w:t xml:space="preserve"> the city and in the local area; and</w:t>
      </w:r>
    </w:p>
    <w:p w14:paraId="48021A25" w14:textId="4936A1D3" w:rsidR="00715E78" w:rsidRPr="00B42353" w:rsidRDefault="00715E78" w:rsidP="00715E78">
      <w:pPr>
        <w:pStyle w:val="CCLtdBullet1"/>
        <w:numPr>
          <w:ilvl w:val="0"/>
          <w:numId w:val="29"/>
        </w:numPr>
        <w:spacing w:after="200"/>
        <w:rPr>
          <w:lang w:val="en-GB"/>
        </w:rPr>
      </w:pPr>
      <w:r>
        <w:rPr>
          <w:lang w:val="en-GB"/>
        </w:rPr>
        <w:t>Making relevant contacts in the industry to help continue usin</w:t>
      </w:r>
      <w:r w:rsidR="002760B7">
        <w:rPr>
          <w:lang w:val="en-GB"/>
        </w:rPr>
        <w:t>g venues as a performance space.</w:t>
      </w:r>
    </w:p>
    <w:p w14:paraId="0E093568" w14:textId="3E3B3C78" w:rsidR="00715E78" w:rsidRDefault="00715E78" w:rsidP="00715E78">
      <w:pPr>
        <w:pStyle w:val="CCLtdSubsubheading"/>
        <w:rPr>
          <w:lang w:val="en-GB"/>
        </w:rPr>
      </w:pPr>
      <w:r>
        <w:rPr>
          <w:lang w:val="en-GB"/>
        </w:rPr>
        <w:t>Legacy for venues</w:t>
      </w:r>
    </w:p>
    <w:p w14:paraId="6937703A" w14:textId="0925DB40" w:rsidR="007A111D" w:rsidRDefault="00715E78" w:rsidP="007A111D">
      <w:pPr>
        <w:pStyle w:val="CCLtdNormal"/>
      </w:pPr>
      <w:r>
        <w:t xml:space="preserve">The research indicated that there was a positive shift in perceptions </w:t>
      </w:r>
      <w:r w:rsidR="007E3B02">
        <w:t>of</w:t>
      </w:r>
      <w:r w:rsidR="007A111D">
        <w:t xml:space="preserve"> the </w:t>
      </w:r>
      <w:r w:rsidR="00005CFC">
        <w:t>‘</w:t>
      </w:r>
      <w:r w:rsidR="007A111D">
        <w:t>Back to Ours</w:t>
      </w:r>
      <w:r w:rsidR="00005CFC">
        <w:t>’</w:t>
      </w:r>
      <w:r w:rsidR="007A111D">
        <w:t xml:space="preserve"> venues. All Venue Partners </w:t>
      </w:r>
      <w:r w:rsidR="000300B4">
        <w:t>reported</w:t>
      </w:r>
      <w:r w:rsidR="007A111D">
        <w:t xml:space="preserve"> that the project had helped to r</w:t>
      </w:r>
      <w:r w:rsidR="002760B7">
        <w:t>aise the profile of their space</w:t>
      </w:r>
      <w:r w:rsidR="007A111D">
        <w:t xml:space="preserve"> and develop a greater awareness of the capabilities of the venue. For some venues, this has already led to greater membership figures</w:t>
      </w:r>
      <w:r w:rsidR="002760B7">
        <w:t xml:space="preserve"> and increased bookings for their </w:t>
      </w:r>
      <w:r w:rsidR="007A111D">
        <w:t>facilities.</w:t>
      </w:r>
    </w:p>
    <w:p w14:paraId="3A65EBFD" w14:textId="26D44B31" w:rsidR="007A111D" w:rsidRDefault="007A111D" w:rsidP="007A111D">
      <w:pPr>
        <w:spacing w:after="0"/>
        <w:ind w:left="1077"/>
        <w:jc w:val="center"/>
        <w:rPr>
          <w:rFonts w:ascii="Trebuchet MS" w:hAnsi="Trebuchet MS"/>
          <w:i/>
          <w:color w:val="522887"/>
          <w:lang w:val="en-GB"/>
        </w:rPr>
      </w:pPr>
      <w:r w:rsidRPr="00903615">
        <w:rPr>
          <w:rFonts w:ascii="Trebuchet MS" w:hAnsi="Trebuchet MS"/>
          <w:i/>
          <w:color w:val="522887"/>
          <w:lang w:val="en-GB"/>
        </w:rPr>
        <w:t>“That kind of lifts our profile everywhere, you see, so that’s really good for us.”</w:t>
      </w:r>
      <w:r>
        <w:rPr>
          <w:rFonts w:ascii="Trebuchet MS" w:hAnsi="Trebuchet MS"/>
          <w:i/>
          <w:color w:val="522887"/>
          <w:lang w:val="en-GB"/>
        </w:rPr>
        <w:t xml:space="preserve"> (Venue Partner)</w:t>
      </w:r>
    </w:p>
    <w:p w14:paraId="731B12DD" w14:textId="77777777" w:rsidR="007A111D" w:rsidRDefault="007A111D" w:rsidP="007A111D">
      <w:pPr>
        <w:spacing w:after="0"/>
        <w:ind w:left="1077"/>
        <w:jc w:val="center"/>
        <w:rPr>
          <w:rFonts w:ascii="Trebuchet MS" w:hAnsi="Trebuchet MS"/>
          <w:i/>
          <w:color w:val="522887"/>
          <w:lang w:val="en-GB"/>
        </w:rPr>
      </w:pPr>
    </w:p>
    <w:p w14:paraId="70AF8CD6" w14:textId="1BD446E0" w:rsidR="007A111D" w:rsidRDefault="007A111D" w:rsidP="007A111D">
      <w:pPr>
        <w:spacing w:after="0"/>
        <w:ind w:left="1077"/>
        <w:jc w:val="center"/>
        <w:rPr>
          <w:rFonts w:ascii="Trebuchet MS" w:hAnsi="Trebuchet MS"/>
          <w:i/>
          <w:color w:val="522887"/>
          <w:lang w:val="en-GB"/>
        </w:rPr>
      </w:pPr>
      <w:r>
        <w:rPr>
          <w:rFonts w:ascii="Trebuchet MS" w:hAnsi="Trebuchet MS"/>
          <w:i/>
          <w:color w:val="522887"/>
          <w:lang w:val="en-GB"/>
        </w:rPr>
        <w:t>“</w:t>
      </w:r>
      <w:r w:rsidRPr="00903615">
        <w:rPr>
          <w:rFonts w:ascii="Trebuchet MS" w:hAnsi="Trebuchet MS"/>
          <w:i/>
          <w:color w:val="522887"/>
          <w:lang w:val="en-GB"/>
        </w:rPr>
        <w:t>So I’ve had bookings for private parties in the function room where the event was.</w:t>
      </w:r>
      <w:r>
        <w:rPr>
          <w:rFonts w:ascii="Trebuchet MS" w:hAnsi="Trebuchet MS"/>
          <w:i/>
          <w:color w:val="522887"/>
          <w:lang w:val="en-GB"/>
        </w:rPr>
        <w:t>” (Venue Partner)</w:t>
      </w:r>
    </w:p>
    <w:p w14:paraId="19BAE4F5" w14:textId="77777777" w:rsidR="007A111D" w:rsidRPr="00903615" w:rsidRDefault="007A111D" w:rsidP="007A111D">
      <w:pPr>
        <w:spacing w:after="0"/>
        <w:ind w:left="1077"/>
        <w:jc w:val="center"/>
        <w:rPr>
          <w:rFonts w:ascii="Trebuchet MS" w:hAnsi="Trebuchet MS"/>
          <w:i/>
          <w:color w:val="522887"/>
          <w:lang w:val="en-GB"/>
        </w:rPr>
      </w:pPr>
    </w:p>
    <w:p w14:paraId="698CAE0E" w14:textId="4AD301A5" w:rsidR="00E53852" w:rsidRDefault="007E3B02" w:rsidP="00E53852">
      <w:pPr>
        <w:pStyle w:val="CCLtdNormal"/>
      </w:pPr>
      <w:r>
        <w:t>This change in perception</w:t>
      </w:r>
      <w:r w:rsidR="00E53852">
        <w:t xml:space="preserve"> was reflected</w:t>
      </w:r>
      <w:r>
        <w:t xml:space="preserve"> in the audience feedback. Many </w:t>
      </w:r>
      <w:r w:rsidR="00E53852">
        <w:t>expressed surprise at how good the facilities were – pa</w:t>
      </w:r>
      <w:r>
        <w:t>rticularly in the newer schools</w:t>
      </w:r>
      <w:r w:rsidR="00E53852">
        <w:t xml:space="preserve"> Sirius Acade</w:t>
      </w:r>
      <w:r w:rsidR="000300B4">
        <w:t>my West and Archbishop Sentamu Academy.</w:t>
      </w:r>
    </w:p>
    <w:p w14:paraId="1D2E538A" w14:textId="1CD3B3AC" w:rsidR="00E53852" w:rsidRDefault="00E53852" w:rsidP="007E3B02">
      <w:pPr>
        <w:pStyle w:val="CCLtdNormal"/>
        <w:jc w:val="center"/>
        <w:rPr>
          <w:i/>
          <w:color w:val="522887"/>
          <w:lang w:val="en-GB"/>
        </w:rPr>
      </w:pPr>
      <w:r>
        <w:rPr>
          <w:i/>
          <w:color w:val="522887"/>
          <w:lang w:val="en-GB"/>
        </w:rPr>
        <w:t>“</w:t>
      </w:r>
      <w:r w:rsidRPr="00377317">
        <w:rPr>
          <w:i/>
          <w:color w:val="522887"/>
          <w:lang w:val="en-GB"/>
        </w:rPr>
        <w:t>This is the first I’ve been to Archbishop Sentamu and it is fantastic.</w:t>
      </w:r>
      <w:r>
        <w:rPr>
          <w:i/>
          <w:color w:val="522887"/>
          <w:lang w:val="en-GB"/>
        </w:rPr>
        <w:t>” (Chat with Nan: Audience member)</w:t>
      </w:r>
    </w:p>
    <w:p w14:paraId="15478D68" w14:textId="08E06A66" w:rsidR="00E53852" w:rsidRDefault="00E53852" w:rsidP="007E3B02">
      <w:pPr>
        <w:spacing w:after="0"/>
        <w:ind w:left="1077"/>
        <w:jc w:val="center"/>
        <w:rPr>
          <w:rFonts w:ascii="Trebuchet MS" w:hAnsi="Trebuchet MS"/>
          <w:i/>
          <w:color w:val="522887"/>
          <w:lang w:val="en-GB"/>
        </w:rPr>
      </w:pPr>
      <w:r>
        <w:rPr>
          <w:rFonts w:ascii="Trebuchet MS" w:hAnsi="Trebuchet MS"/>
          <w:i/>
          <w:color w:val="522887"/>
          <w:lang w:val="en-GB"/>
        </w:rPr>
        <w:t>“</w:t>
      </w:r>
      <w:r w:rsidRPr="00377317">
        <w:rPr>
          <w:rFonts w:ascii="Trebuchet MS" w:hAnsi="Trebuchet MS"/>
          <w:i/>
          <w:color w:val="522887"/>
          <w:lang w:val="en-GB"/>
        </w:rPr>
        <w:t>I’ve only ever been here by day before a</w:t>
      </w:r>
      <w:r>
        <w:rPr>
          <w:rFonts w:ascii="Trebuchet MS" w:hAnsi="Trebuchet MS"/>
          <w:i/>
          <w:color w:val="522887"/>
          <w:lang w:val="en-GB"/>
        </w:rPr>
        <w:t>nd it’s totally transformed it.”(Chat with Nan: Audience member)</w:t>
      </w:r>
    </w:p>
    <w:p w14:paraId="245E6F66" w14:textId="77777777" w:rsidR="007E3B02" w:rsidRPr="007E3B02" w:rsidRDefault="007E3B02" w:rsidP="007E3B02">
      <w:pPr>
        <w:spacing w:after="0"/>
        <w:ind w:left="1077"/>
        <w:jc w:val="center"/>
        <w:rPr>
          <w:rFonts w:ascii="Trebuchet MS" w:hAnsi="Trebuchet MS"/>
          <w:i/>
          <w:color w:val="522887"/>
          <w:lang w:val="en-GB"/>
        </w:rPr>
      </w:pPr>
    </w:p>
    <w:p w14:paraId="046F3C38" w14:textId="38A1F91E" w:rsidR="007A111D" w:rsidRDefault="007E3B02" w:rsidP="007A111D">
      <w:pPr>
        <w:pStyle w:val="CCLtdNormal"/>
      </w:pPr>
      <w:r>
        <w:t>The CCT fe</w:t>
      </w:r>
      <w:r w:rsidR="007A111D">
        <w:t>l</w:t>
      </w:r>
      <w:r>
        <w:t>t</w:t>
      </w:r>
      <w:r w:rsidR="007A111D">
        <w:t xml:space="preserve"> that one of the main successes</w:t>
      </w:r>
      <w:r w:rsidR="00A6157A">
        <w:t xml:space="preserve"> of </w:t>
      </w:r>
      <w:r w:rsidR="002760B7">
        <w:t>‘</w:t>
      </w:r>
      <w:r w:rsidR="00A6157A">
        <w:t>Back to Ours</w:t>
      </w:r>
      <w:r w:rsidR="002760B7">
        <w:t>’</w:t>
      </w:r>
      <w:r w:rsidR="00A6157A">
        <w:t xml:space="preserve"> so far was </w:t>
      </w:r>
      <w:r w:rsidR="007A111D">
        <w:t xml:space="preserve">the removal of the perceived </w:t>
      </w:r>
      <w:r w:rsidR="00B732C2">
        <w:t xml:space="preserve">barriers to putting on shows in </w:t>
      </w:r>
      <w:r w:rsidR="007A111D">
        <w:t xml:space="preserve">community venues. </w:t>
      </w:r>
      <w:r w:rsidR="00B732C2">
        <w:t>Indeed, some Venue Partners s</w:t>
      </w:r>
      <w:r w:rsidR="00A6157A">
        <w:t xml:space="preserve">tated </w:t>
      </w:r>
      <w:r w:rsidR="00B732C2">
        <w:t xml:space="preserve">that they were already looking into </w:t>
      </w:r>
      <w:r w:rsidR="002760B7">
        <w:t xml:space="preserve">offering </w:t>
      </w:r>
      <w:r w:rsidR="00B732C2">
        <w:t xml:space="preserve">alternative entertainment </w:t>
      </w:r>
      <w:r w:rsidR="002760B7">
        <w:t xml:space="preserve">after the project is finished </w:t>
      </w:r>
      <w:r w:rsidR="00193EAD">
        <w:t xml:space="preserve">and one venue has already hosted a performance as a direct result of the success of </w:t>
      </w:r>
      <w:r w:rsidR="002760B7">
        <w:t>‘</w:t>
      </w:r>
      <w:r w:rsidR="00193EAD">
        <w:t>Back to Ours</w:t>
      </w:r>
      <w:r w:rsidR="002760B7">
        <w:t>’</w:t>
      </w:r>
      <w:r w:rsidR="00193EAD">
        <w:t xml:space="preserve">. This evidence suggests that </w:t>
      </w:r>
      <w:r w:rsidR="002760B7">
        <w:t>‘</w:t>
      </w:r>
      <w:r w:rsidR="00193EAD">
        <w:t>Back to Ours</w:t>
      </w:r>
      <w:r w:rsidR="002760B7">
        <w:t>’</w:t>
      </w:r>
      <w:r w:rsidR="00193EAD">
        <w:t xml:space="preserve"> has the potential to develop and contribute to the cultural offering in Hull beyond the lifespan of the project. </w:t>
      </w:r>
    </w:p>
    <w:p w14:paraId="3444E065" w14:textId="516148E6" w:rsidR="007A111D" w:rsidRDefault="007A111D" w:rsidP="007A111D">
      <w:pPr>
        <w:spacing w:after="0"/>
        <w:ind w:left="1077"/>
        <w:jc w:val="center"/>
        <w:rPr>
          <w:rFonts w:ascii="Trebuchet MS" w:hAnsi="Trebuchet MS"/>
          <w:i/>
          <w:color w:val="522887"/>
          <w:lang w:val="en-GB"/>
        </w:rPr>
      </w:pPr>
      <w:r w:rsidRPr="00D85798">
        <w:rPr>
          <w:rFonts w:ascii="Trebuchet MS" w:hAnsi="Trebuchet MS"/>
          <w:i/>
          <w:color w:val="522887"/>
          <w:lang w:val="en-GB"/>
        </w:rPr>
        <w:t>“That’s been a huge success because we there were a lot of barriers there to get into schools and using the spaces, and that’s been knocked down, that barrier, definitely.”</w:t>
      </w:r>
      <w:r>
        <w:rPr>
          <w:rFonts w:ascii="Trebuchet MS" w:hAnsi="Trebuchet MS"/>
          <w:i/>
          <w:color w:val="522887"/>
          <w:lang w:val="en-GB"/>
        </w:rPr>
        <w:t xml:space="preserve"> (CCT Member)</w:t>
      </w:r>
    </w:p>
    <w:p w14:paraId="0E9314FA" w14:textId="77777777" w:rsidR="00193EAD" w:rsidRDefault="00193EAD" w:rsidP="007A111D">
      <w:pPr>
        <w:spacing w:after="0"/>
        <w:ind w:left="1077"/>
        <w:jc w:val="center"/>
        <w:rPr>
          <w:rFonts w:ascii="Trebuchet MS" w:hAnsi="Trebuchet MS"/>
          <w:i/>
          <w:color w:val="522887"/>
          <w:lang w:val="en-GB"/>
        </w:rPr>
      </w:pPr>
    </w:p>
    <w:p w14:paraId="43DF841C" w14:textId="3B986B60" w:rsidR="00193EAD" w:rsidRDefault="00193EAD" w:rsidP="00193EAD">
      <w:pPr>
        <w:spacing w:after="0"/>
        <w:ind w:left="1077"/>
        <w:jc w:val="center"/>
        <w:rPr>
          <w:rFonts w:ascii="Trebuchet MS" w:hAnsi="Trebuchet MS"/>
          <w:i/>
          <w:color w:val="522887"/>
          <w:lang w:val="en-GB"/>
        </w:rPr>
      </w:pPr>
      <w:r w:rsidRPr="008B7C22">
        <w:rPr>
          <w:rFonts w:ascii="Trebuchet MS" w:hAnsi="Trebuchet MS"/>
          <w:i/>
          <w:color w:val="522887"/>
          <w:lang w:val="en-GB"/>
        </w:rPr>
        <w:t>“We’ve just had a show on the back of Back to Ours.”</w:t>
      </w:r>
      <w:r>
        <w:rPr>
          <w:rFonts w:ascii="Trebuchet MS" w:hAnsi="Trebuchet MS"/>
          <w:i/>
          <w:color w:val="522887"/>
          <w:lang w:val="en-GB"/>
        </w:rPr>
        <w:t xml:space="preserve"> (Venue Partner)</w:t>
      </w:r>
    </w:p>
    <w:p w14:paraId="70DC0B8C" w14:textId="77777777" w:rsidR="00193EAD" w:rsidRDefault="00193EAD" w:rsidP="00193EAD">
      <w:pPr>
        <w:spacing w:after="0"/>
        <w:ind w:left="1077"/>
        <w:jc w:val="center"/>
        <w:rPr>
          <w:rFonts w:ascii="Trebuchet MS" w:hAnsi="Trebuchet MS"/>
          <w:i/>
          <w:color w:val="522887"/>
          <w:lang w:val="en-GB"/>
        </w:rPr>
      </w:pPr>
    </w:p>
    <w:p w14:paraId="0E568B2E" w14:textId="77777777" w:rsidR="00193EAD" w:rsidRDefault="00193EAD" w:rsidP="00193EAD">
      <w:pPr>
        <w:spacing w:after="0"/>
        <w:ind w:left="1077"/>
        <w:jc w:val="center"/>
        <w:rPr>
          <w:rFonts w:ascii="Trebuchet MS" w:hAnsi="Trebuchet MS"/>
          <w:i/>
          <w:color w:val="522887"/>
          <w:lang w:val="en-GB"/>
        </w:rPr>
      </w:pPr>
      <w:r>
        <w:rPr>
          <w:rFonts w:ascii="Trebuchet MS" w:hAnsi="Trebuchet MS"/>
          <w:i/>
          <w:color w:val="522887"/>
          <w:lang w:val="en-GB"/>
        </w:rPr>
        <w:t>“</w:t>
      </w:r>
      <w:r w:rsidRPr="008B7C22">
        <w:rPr>
          <w:rFonts w:ascii="Trebuchet MS" w:hAnsi="Trebuchet MS"/>
          <w:i/>
          <w:color w:val="522887"/>
          <w:lang w:val="en-GB"/>
        </w:rPr>
        <w:t>I’ve already started to kind of l</w:t>
      </w:r>
      <w:r>
        <w:rPr>
          <w:rFonts w:ascii="Trebuchet MS" w:hAnsi="Trebuchet MS"/>
          <w:i/>
          <w:color w:val="522887"/>
          <w:lang w:val="en-GB"/>
        </w:rPr>
        <w:t>ook at different kind of events myself</w:t>
      </w:r>
      <w:r w:rsidRPr="008B7C22">
        <w:rPr>
          <w:rFonts w:ascii="Trebuchet MS" w:hAnsi="Trebuchet MS"/>
          <w:i/>
          <w:color w:val="522887"/>
          <w:lang w:val="en-GB"/>
        </w:rPr>
        <w:t xml:space="preserve"> now, th</w:t>
      </w:r>
      <w:r>
        <w:rPr>
          <w:rFonts w:ascii="Trebuchet MS" w:hAnsi="Trebuchet MS"/>
          <w:i/>
          <w:color w:val="522887"/>
          <w:lang w:val="en-GB"/>
        </w:rPr>
        <w:t>at can attract different people.” (Venue Partner)</w:t>
      </w:r>
    </w:p>
    <w:p w14:paraId="462B7964" w14:textId="77777777" w:rsidR="00193EAD" w:rsidRDefault="00193EAD" w:rsidP="00193EAD">
      <w:pPr>
        <w:spacing w:after="0"/>
        <w:rPr>
          <w:rFonts w:ascii="Trebuchet MS" w:hAnsi="Trebuchet MS"/>
          <w:i/>
          <w:color w:val="522887"/>
          <w:lang w:val="en-GB"/>
        </w:rPr>
      </w:pPr>
    </w:p>
    <w:p w14:paraId="368DB004" w14:textId="77777777" w:rsidR="00193EAD" w:rsidRDefault="00193EAD" w:rsidP="00193EAD">
      <w:pPr>
        <w:spacing w:after="0"/>
        <w:ind w:left="1077"/>
        <w:jc w:val="center"/>
        <w:rPr>
          <w:rFonts w:ascii="Trebuchet MS" w:hAnsi="Trebuchet MS"/>
          <w:i/>
          <w:color w:val="522887"/>
          <w:lang w:val="en-GB"/>
        </w:rPr>
      </w:pPr>
      <w:r>
        <w:rPr>
          <w:rFonts w:ascii="Trebuchet MS" w:hAnsi="Trebuchet MS"/>
          <w:i/>
          <w:color w:val="522887"/>
          <w:lang w:val="en-GB"/>
        </w:rPr>
        <w:t>“</w:t>
      </w:r>
      <w:r w:rsidRPr="001050C8">
        <w:rPr>
          <w:rFonts w:ascii="Trebuchet MS" w:hAnsi="Trebuchet MS"/>
          <w:i/>
          <w:color w:val="522887"/>
          <w:lang w:val="en-GB"/>
        </w:rPr>
        <w:t>I can try different events now. That’s what I was hoping to get out of it.</w:t>
      </w:r>
      <w:r>
        <w:rPr>
          <w:rFonts w:ascii="Trebuchet MS" w:hAnsi="Trebuchet MS"/>
          <w:i/>
          <w:color w:val="522887"/>
          <w:lang w:val="en-GB"/>
        </w:rPr>
        <w:t>” (Venue Partner)</w:t>
      </w:r>
    </w:p>
    <w:p w14:paraId="113497CD" w14:textId="38DEB7EF" w:rsidR="00193EAD" w:rsidRDefault="00193EAD" w:rsidP="00193EAD">
      <w:pPr>
        <w:spacing w:after="0"/>
        <w:rPr>
          <w:rFonts w:ascii="Trebuchet MS" w:hAnsi="Trebuchet MS"/>
          <w:lang w:val="en-GB"/>
        </w:rPr>
      </w:pPr>
    </w:p>
    <w:p w14:paraId="575942D4" w14:textId="6ACFFEA5" w:rsidR="002760B7" w:rsidRPr="00C9680B" w:rsidRDefault="002760B7" w:rsidP="00C9680B">
      <w:pPr>
        <w:pStyle w:val="CCLtdSubHeading"/>
        <w:rPr>
          <w:lang w:val="en-GB"/>
        </w:rPr>
      </w:pPr>
      <w:r>
        <w:rPr>
          <w:lang w:val="en-GB"/>
        </w:rPr>
        <w:t>Key Learnings: Arts &amp; Culture</w:t>
      </w:r>
    </w:p>
    <w:p w14:paraId="5623D302" w14:textId="1F378D9E" w:rsidR="002760B7" w:rsidRDefault="00C9680B" w:rsidP="00C9680B">
      <w:pPr>
        <w:pStyle w:val="CCLtdNormal"/>
        <w:numPr>
          <w:ilvl w:val="0"/>
          <w:numId w:val="31"/>
        </w:numPr>
      </w:pPr>
      <w:r>
        <w:t xml:space="preserve">Group size and composition suggest that </w:t>
      </w:r>
      <w:r w:rsidR="00005CFC">
        <w:t>‘</w:t>
      </w:r>
      <w:r>
        <w:t>Back to Ours</w:t>
      </w:r>
      <w:r w:rsidR="00005CFC">
        <w:t>’</w:t>
      </w:r>
      <w:r>
        <w:t xml:space="preserve"> was successful in attracting a family audience. </w:t>
      </w:r>
    </w:p>
    <w:p w14:paraId="24A96863" w14:textId="32E14B9E" w:rsidR="00C9680B" w:rsidRDefault="00167DC5" w:rsidP="00C9680B">
      <w:pPr>
        <w:pStyle w:val="CCLtdNormal"/>
        <w:numPr>
          <w:ilvl w:val="0"/>
          <w:numId w:val="31"/>
        </w:numPr>
      </w:pPr>
      <w:r>
        <w:t xml:space="preserve">The feeling amongst Venue Partners was that the audience for </w:t>
      </w:r>
      <w:r w:rsidR="00005CFC">
        <w:t>‘</w:t>
      </w:r>
      <w:r>
        <w:t>Back to Ours</w:t>
      </w:r>
      <w:r w:rsidR="00005CFC">
        <w:t>’</w:t>
      </w:r>
      <w:r>
        <w:t xml:space="preserve"> wasn’t entirely local and the CCT agreed that there was more work to be done to attract the target audience. Word of mouth was recognised as a key tool to engage with this audience.</w:t>
      </w:r>
    </w:p>
    <w:p w14:paraId="6629569F" w14:textId="4134DF50" w:rsidR="00167DC5" w:rsidRDefault="00167DC5" w:rsidP="00C9680B">
      <w:pPr>
        <w:pStyle w:val="CCLtdNormal"/>
        <w:numPr>
          <w:ilvl w:val="0"/>
          <w:numId w:val="31"/>
        </w:numPr>
      </w:pPr>
      <w:r>
        <w:t xml:space="preserve">There was little evidence to suggest that the audience was disengaged with the arts, however one of the main reasons for attending </w:t>
      </w:r>
      <w:r w:rsidR="00005CFC">
        <w:t>‘</w:t>
      </w:r>
      <w:r>
        <w:t>Back to Ours</w:t>
      </w:r>
      <w:r w:rsidR="00005CFC">
        <w:t>’</w:t>
      </w:r>
      <w:r>
        <w:t xml:space="preserve"> was to experience something unique or different, which indicates that the project has enabled risk-taking to some extent. </w:t>
      </w:r>
    </w:p>
    <w:p w14:paraId="11147413" w14:textId="4FAD759D" w:rsidR="00167DC5" w:rsidRDefault="00167DC5" w:rsidP="00C9680B">
      <w:pPr>
        <w:pStyle w:val="CCLtdNormal"/>
        <w:numPr>
          <w:ilvl w:val="0"/>
          <w:numId w:val="31"/>
        </w:numPr>
      </w:pPr>
      <w:r>
        <w:t xml:space="preserve">One of the key successes for Venue Partners specifically is the change in perception towards their spaces. All venues received positive feedback from audiences and some have already benefited from increased membership and </w:t>
      </w:r>
      <w:r w:rsidR="000300B4">
        <w:t>facilities</w:t>
      </w:r>
      <w:r>
        <w:t xml:space="preserve"> bookings as a result of taking part. </w:t>
      </w:r>
    </w:p>
    <w:p w14:paraId="723ED412" w14:textId="6D7DE058" w:rsidR="00167DC5" w:rsidRDefault="00167DC5" w:rsidP="00C9680B">
      <w:pPr>
        <w:pStyle w:val="CCLtdNormal"/>
        <w:numPr>
          <w:ilvl w:val="0"/>
          <w:numId w:val="31"/>
        </w:numPr>
      </w:pPr>
      <w:r>
        <w:t>There is already evidence to suggest that Venue Partners are making steps towards offering arts and culture events after the ‘Back to Ours’ project has finished.</w:t>
      </w:r>
    </w:p>
    <w:p w14:paraId="53E0A716" w14:textId="77777777" w:rsidR="003A037A" w:rsidRPr="001668B5" w:rsidRDefault="003A037A" w:rsidP="00407A57">
      <w:pPr>
        <w:pStyle w:val="CCLtdNormal"/>
        <w:ind w:left="0"/>
        <w:rPr>
          <w:lang w:val="en-GB"/>
        </w:rPr>
      </w:pPr>
    </w:p>
    <w:sectPr w:rsidR="003A037A" w:rsidRPr="001668B5" w:rsidSect="00193EAD">
      <w:pgSz w:w="11906" w:h="16838" w:code="8"/>
      <w:pgMar w:top="1531" w:right="1418" w:bottom="1418" w:left="1418" w:header="709" w:footer="709" w:gutter="0"/>
      <w:cols w:space="708"/>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0C919D" w14:textId="77777777" w:rsidR="00734F3E" w:rsidRDefault="00734F3E">
      <w:pPr>
        <w:spacing w:after="0"/>
      </w:pPr>
      <w:r>
        <w:separator/>
      </w:r>
    </w:p>
  </w:endnote>
  <w:endnote w:type="continuationSeparator" w:id="0">
    <w:p w14:paraId="2FEA689C" w14:textId="77777777" w:rsidR="00734F3E" w:rsidRDefault="00734F3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59"/>
    <w:family w:val="auto"/>
    <w:pitch w:val="variable"/>
    <w:sig w:usb0="00000203" w:usb1="00000000" w:usb2="00000000" w:usb3="00000000" w:csb0="00000005" w:csb1="00000000"/>
  </w:font>
  <w:font w:name="Trebuchet MS">
    <w:panose1 w:val="020B0603020202020204"/>
    <w:charset w:val="00"/>
    <w:family w:val="auto"/>
    <w:pitch w:val="variable"/>
    <w:sig w:usb0="00000287" w:usb1="00000000" w:usb2="00000000" w:usb3="00000000" w:csb0="0000009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Segoe UI">
    <w:altName w:val="Courier New"/>
    <w:charset w:val="00"/>
    <w:family w:val="swiss"/>
    <w:pitch w:val="variable"/>
    <w:sig w:usb0="E10022FF" w:usb1="C000E47F" w:usb2="00000029" w:usb3="00000000" w:csb0="000001D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F015FB" w14:textId="77777777" w:rsidR="00734F3E" w:rsidRDefault="00734F3E" w:rsidP="00157A1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188419B" w14:textId="77777777" w:rsidR="00734F3E" w:rsidRDefault="00734F3E" w:rsidP="00157A1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9328A4" w14:textId="77777777" w:rsidR="00734F3E" w:rsidRPr="00202586" w:rsidRDefault="00734F3E" w:rsidP="00157A1B">
    <w:pPr>
      <w:pStyle w:val="CCLtdPageNumber"/>
      <w:framePr w:wrap="around"/>
      <w:rPr>
        <w:rStyle w:val="PageNumber"/>
      </w:rPr>
    </w:pPr>
    <w:r w:rsidRPr="00202586">
      <w:rPr>
        <w:rStyle w:val="PageNumber"/>
      </w:rPr>
      <w:fldChar w:fldCharType="begin"/>
    </w:r>
    <w:r w:rsidRPr="00202586">
      <w:rPr>
        <w:rStyle w:val="PageNumber"/>
      </w:rPr>
      <w:instrText xml:space="preserve">PAGE  </w:instrText>
    </w:r>
    <w:r w:rsidRPr="00202586">
      <w:rPr>
        <w:rStyle w:val="PageNumber"/>
      </w:rPr>
      <w:fldChar w:fldCharType="separate"/>
    </w:r>
    <w:r w:rsidR="00FC2B42">
      <w:rPr>
        <w:rStyle w:val="PageNumber"/>
        <w:noProof/>
      </w:rPr>
      <w:t>5</w:t>
    </w:r>
    <w:r w:rsidRPr="00202586">
      <w:rPr>
        <w:rStyle w:val="PageNumber"/>
      </w:rPr>
      <w:fldChar w:fldCharType="end"/>
    </w:r>
  </w:p>
  <w:p w14:paraId="588B182F" w14:textId="77777777" w:rsidR="00734F3E" w:rsidRPr="00202586" w:rsidRDefault="00734F3E" w:rsidP="00157A1B">
    <w:pPr>
      <w:pStyle w:val="CCLtdFooterDate"/>
    </w:pPr>
    <w:r>
      <w:t>February 2017</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603417" w14:textId="77777777" w:rsidR="00734F3E" w:rsidRDefault="00734F3E">
      <w:pPr>
        <w:spacing w:after="0"/>
      </w:pPr>
      <w:r>
        <w:separator/>
      </w:r>
    </w:p>
  </w:footnote>
  <w:footnote w:type="continuationSeparator" w:id="0">
    <w:p w14:paraId="4DB67109" w14:textId="77777777" w:rsidR="00734F3E" w:rsidRDefault="00734F3E">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5208F1" w14:textId="77777777" w:rsidR="00734F3E" w:rsidRPr="00202586" w:rsidRDefault="00734F3E" w:rsidP="00157A1B">
    <w:pPr>
      <w:pStyle w:val="CCLtdHeader"/>
    </w:pPr>
    <w:r>
      <w:t>Hull UK City of Culture 2017 Ltd</w:t>
    </w:r>
  </w:p>
  <w:p w14:paraId="352DB821" w14:textId="6D800237" w:rsidR="00734F3E" w:rsidRPr="00202586" w:rsidRDefault="00734F3E" w:rsidP="00157A1B">
    <w:pPr>
      <w:pStyle w:val="CCLtdHeader"/>
    </w:pPr>
    <w:r>
      <w:t>‘‘‘Back to Ours’’’: Interim Evaluation Report</w:t>
    </w:r>
  </w:p>
  <w:p w14:paraId="35FD94C5" w14:textId="77777777" w:rsidR="00734F3E" w:rsidRDefault="00734F3E" w:rsidP="00157A1B">
    <w:pPr>
      <w:pStyle w:val="CCLtdHeader"/>
    </w:pPr>
    <w:r>
      <w:t>Chapter 3</w:t>
    </w:r>
    <w:r w:rsidRPr="00202586">
      <w:t xml:space="preserve">: </w:t>
    </w:r>
    <w:r>
      <w:t>Arts &amp; Culture</w:t>
    </w:r>
  </w:p>
  <w:p w14:paraId="5C4107AE" w14:textId="77777777" w:rsidR="00734F3E" w:rsidRPr="00202586" w:rsidRDefault="00734F3E" w:rsidP="00157A1B">
    <w:pPr>
      <w:pStyle w:val="CCLtd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5B2A4B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DCE4726"/>
    <w:multiLevelType w:val="multilevel"/>
    <w:tmpl w:val="5A6088E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0DDC7650"/>
    <w:multiLevelType w:val="hybridMultilevel"/>
    <w:tmpl w:val="3C726D70"/>
    <w:lvl w:ilvl="0" w:tplc="04090001">
      <w:start w:val="1"/>
      <w:numFmt w:val="bullet"/>
      <w:lvlText w:val=""/>
      <w:lvlJc w:val="left"/>
      <w:pPr>
        <w:ind w:left="1797" w:hanging="360"/>
      </w:pPr>
      <w:rPr>
        <w:rFonts w:ascii="Symbol" w:hAnsi="Symbol" w:hint="default"/>
      </w:rPr>
    </w:lvl>
    <w:lvl w:ilvl="1" w:tplc="04090003" w:tentative="1">
      <w:start w:val="1"/>
      <w:numFmt w:val="bullet"/>
      <w:lvlText w:val="o"/>
      <w:lvlJc w:val="left"/>
      <w:pPr>
        <w:ind w:left="2517" w:hanging="360"/>
      </w:pPr>
      <w:rPr>
        <w:rFonts w:ascii="Courier New" w:hAnsi="Courier New" w:hint="default"/>
      </w:rPr>
    </w:lvl>
    <w:lvl w:ilvl="2" w:tplc="04090005" w:tentative="1">
      <w:start w:val="1"/>
      <w:numFmt w:val="bullet"/>
      <w:lvlText w:val=""/>
      <w:lvlJc w:val="left"/>
      <w:pPr>
        <w:ind w:left="3237" w:hanging="360"/>
      </w:pPr>
      <w:rPr>
        <w:rFonts w:ascii="Wingdings" w:hAnsi="Wingdings" w:hint="default"/>
      </w:rPr>
    </w:lvl>
    <w:lvl w:ilvl="3" w:tplc="04090001" w:tentative="1">
      <w:start w:val="1"/>
      <w:numFmt w:val="bullet"/>
      <w:lvlText w:val=""/>
      <w:lvlJc w:val="left"/>
      <w:pPr>
        <w:ind w:left="3957" w:hanging="360"/>
      </w:pPr>
      <w:rPr>
        <w:rFonts w:ascii="Symbol" w:hAnsi="Symbol" w:hint="default"/>
      </w:rPr>
    </w:lvl>
    <w:lvl w:ilvl="4" w:tplc="04090003" w:tentative="1">
      <w:start w:val="1"/>
      <w:numFmt w:val="bullet"/>
      <w:lvlText w:val="o"/>
      <w:lvlJc w:val="left"/>
      <w:pPr>
        <w:ind w:left="4677" w:hanging="360"/>
      </w:pPr>
      <w:rPr>
        <w:rFonts w:ascii="Courier New" w:hAnsi="Courier New" w:hint="default"/>
      </w:rPr>
    </w:lvl>
    <w:lvl w:ilvl="5" w:tplc="04090005" w:tentative="1">
      <w:start w:val="1"/>
      <w:numFmt w:val="bullet"/>
      <w:lvlText w:val=""/>
      <w:lvlJc w:val="left"/>
      <w:pPr>
        <w:ind w:left="5397" w:hanging="360"/>
      </w:pPr>
      <w:rPr>
        <w:rFonts w:ascii="Wingdings" w:hAnsi="Wingdings" w:hint="default"/>
      </w:rPr>
    </w:lvl>
    <w:lvl w:ilvl="6" w:tplc="04090001" w:tentative="1">
      <w:start w:val="1"/>
      <w:numFmt w:val="bullet"/>
      <w:lvlText w:val=""/>
      <w:lvlJc w:val="left"/>
      <w:pPr>
        <w:ind w:left="6117" w:hanging="360"/>
      </w:pPr>
      <w:rPr>
        <w:rFonts w:ascii="Symbol" w:hAnsi="Symbol" w:hint="default"/>
      </w:rPr>
    </w:lvl>
    <w:lvl w:ilvl="7" w:tplc="04090003" w:tentative="1">
      <w:start w:val="1"/>
      <w:numFmt w:val="bullet"/>
      <w:lvlText w:val="o"/>
      <w:lvlJc w:val="left"/>
      <w:pPr>
        <w:ind w:left="6837" w:hanging="360"/>
      </w:pPr>
      <w:rPr>
        <w:rFonts w:ascii="Courier New" w:hAnsi="Courier New" w:hint="default"/>
      </w:rPr>
    </w:lvl>
    <w:lvl w:ilvl="8" w:tplc="04090005" w:tentative="1">
      <w:start w:val="1"/>
      <w:numFmt w:val="bullet"/>
      <w:lvlText w:val=""/>
      <w:lvlJc w:val="left"/>
      <w:pPr>
        <w:ind w:left="7557" w:hanging="360"/>
      </w:pPr>
      <w:rPr>
        <w:rFonts w:ascii="Wingdings" w:hAnsi="Wingdings" w:hint="default"/>
      </w:rPr>
    </w:lvl>
  </w:abstractNum>
  <w:abstractNum w:abstractNumId="3">
    <w:nsid w:val="0EA03817"/>
    <w:multiLevelType w:val="hybridMultilevel"/>
    <w:tmpl w:val="F3E6450E"/>
    <w:lvl w:ilvl="0" w:tplc="08090001">
      <w:start w:val="1"/>
      <w:numFmt w:val="bullet"/>
      <w:lvlText w:val=""/>
      <w:lvlJc w:val="left"/>
      <w:pPr>
        <w:ind w:left="1797" w:hanging="360"/>
      </w:pPr>
      <w:rPr>
        <w:rFonts w:ascii="Symbol" w:hAnsi="Symbol" w:hint="default"/>
      </w:rPr>
    </w:lvl>
    <w:lvl w:ilvl="1" w:tplc="08090003" w:tentative="1">
      <w:start w:val="1"/>
      <w:numFmt w:val="bullet"/>
      <w:lvlText w:val="o"/>
      <w:lvlJc w:val="left"/>
      <w:pPr>
        <w:ind w:left="2517" w:hanging="360"/>
      </w:pPr>
      <w:rPr>
        <w:rFonts w:ascii="Courier New" w:hAnsi="Courier New" w:cs="Courier New" w:hint="default"/>
      </w:rPr>
    </w:lvl>
    <w:lvl w:ilvl="2" w:tplc="08090005" w:tentative="1">
      <w:start w:val="1"/>
      <w:numFmt w:val="bullet"/>
      <w:lvlText w:val=""/>
      <w:lvlJc w:val="left"/>
      <w:pPr>
        <w:ind w:left="3237" w:hanging="360"/>
      </w:pPr>
      <w:rPr>
        <w:rFonts w:ascii="Wingdings" w:hAnsi="Wingdings" w:hint="default"/>
      </w:rPr>
    </w:lvl>
    <w:lvl w:ilvl="3" w:tplc="08090001" w:tentative="1">
      <w:start w:val="1"/>
      <w:numFmt w:val="bullet"/>
      <w:lvlText w:val=""/>
      <w:lvlJc w:val="left"/>
      <w:pPr>
        <w:ind w:left="3957" w:hanging="360"/>
      </w:pPr>
      <w:rPr>
        <w:rFonts w:ascii="Symbol" w:hAnsi="Symbol" w:hint="default"/>
      </w:rPr>
    </w:lvl>
    <w:lvl w:ilvl="4" w:tplc="08090003" w:tentative="1">
      <w:start w:val="1"/>
      <w:numFmt w:val="bullet"/>
      <w:lvlText w:val="o"/>
      <w:lvlJc w:val="left"/>
      <w:pPr>
        <w:ind w:left="4677" w:hanging="360"/>
      </w:pPr>
      <w:rPr>
        <w:rFonts w:ascii="Courier New" w:hAnsi="Courier New" w:cs="Courier New" w:hint="default"/>
      </w:rPr>
    </w:lvl>
    <w:lvl w:ilvl="5" w:tplc="08090005" w:tentative="1">
      <w:start w:val="1"/>
      <w:numFmt w:val="bullet"/>
      <w:lvlText w:val=""/>
      <w:lvlJc w:val="left"/>
      <w:pPr>
        <w:ind w:left="5397" w:hanging="360"/>
      </w:pPr>
      <w:rPr>
        <w:rFonts w:ascii="Wingdings" w:hAnsi="Wingdings" w:hint="default"/>
      </w:rPr>
    </w:lvl>
    <w:lvl w:ilvl="6" w:tplc="08090001" w:tentative="1">
      <w:start w:val="1"/>
      <w:numFmt w:val="bullet"/>
      <w:lvlText w:val=""/>
      <w:lvlJc w:val="left"/>
      <w:pPr>
        <w:ind w:left="6117" w:hanging="360"/>
      </w:pPr>
      <w:rPr>
        <w:rFonts w:ascii="Symbol" w:hAnsi="Symbol" w:hint="default"/>
      </w:rPr>
    </w:lvl>
    <w:lvl w:ilvl="7" w:tplc="08090003" w:tentative="1">
      <w:start w:val="1"/>
      <w:numFmt w:val="bullet"/>
      <w:lvlText w:val="o"/>
      <w:lvlJc w:val="left"/>
      <w:pPr>
        <w:ind w:left="6837" w:hanging="360"/>
      </w:pPr>
      <w:rPr>
        <w:rFonts w:ascii="Courier New" w:hAnsi="Courier New" w:cs="Courier New" w:hint="default"/>
      </w:rPr>
    </w:lvl>
    <w:lvl w:ilvl="8" w:tplc="08090005" w:tentative="1">
      <w:start w:val="1"/>
      <w:numFmt w:val="bullet"/>
      <w:lvlText w:val=""/>
      <w:lvlJc w:val="left"/>
      <w:pPr>
        <w:ind w:left="7557" w:hanging="360"/>
      </w:pPr>
      <w:rPr>
        <w:rFonts w:ascii="Wingdings" w:hAnsi="Wingdings" w:hint="default"/>
      </w:rPr>
    </w:lvl>
  </w:abstractNum>
  <w:abstractNum w:abstractNumId="4">
    <w:nsid w:val="190225FC"/>
    <w:multiLevelType w:val="multilevel"/>
    <w:tmpl w:val="83AA6E60"/>
    <w:lvl w:ilvl="0">
      <w:start w:val="1"/>
      <w:numFmt w:val="decimal"/>
      <w:lvlText w:val="%1"/>
      <w:lvlJc w:val="left"/>
      <w:pPr>
        <w:ind w:left="720" w:hanging="720"/>
      </w:pPr>
      <w:rPr>
        <w:rFonts w:hint="default"/>
      </w:rPr>
    </w:lvl>
    <w:lvl w:ilvl="1">
      <w:start w:val="1"/>
      <w:numFmt w:val="decimal"/>
      <w:lvlText w:val="2.%2"/>
      <w:lvlJc w:val="left"/>
      <w:pPr>
        <w:ind w:left="720" w:hanging="720"/>
      </w:pPr>
      <w:rPr>
        <w:rFonts w:hint="default"/>
      </w:rPr>
    </w:lvl>
    <w:lvl w:ilvl="2">
      <w:start w:val="1"/>
      <w:numFmt w:val="decimal"/>
      <w:lvlText w:val="2.%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1C395DA9"/>
    <w:multiLevelType w:val="hybridMultilevel"/>
    <w:tmpl w:val="CE727652"/>
    <w:lvl w:ilvl="0" w:tplc="08090001">
      <w:start w:val="1"/>
      <w:numFmt w:val="bullet"/>
      <w:lvlText w:val=""/>
      <w:lvlJc w:val="left"/>
      <w:pPr>
        <w:ind w:left="1797" w:hanging="360"/>
      </w:pPr>
      <w:rPr>
        <w:rFonts w:ascii="Symbol" w:hAnsi="Symbol" w:hint="default"/>
      </w:rPr>
    </w:lvl>
    <w:lvl w:ilvl="1" w:tplc="08090003" w:tentative="1">
      <w:start w:val="1"/>
      <w:numFmt w:val="bullet"/>
      <w:lvlText w:val="o"/>
      <w:lvlJc w:val="left"/>
      <w:pPr>
        <w:ind w:left="2517" w:hanging="360"/>
      </w:pPr>
      <w:rPr>
        <w:rFonts w:ascii="Courier New" w:hAnsi="Courier New" w:cs="Courier New" w:hint="default"/>
      </w:rPr>
    </w:lvl>
    <w:lvl w:ilvl="2" w:tplc="08090005" w:tentative="1">
      <w:start w:val="1"/>
      <w:numFmt w:val="bullet"/>
      <w:lvlText w:val=""/>
      <w:lvlJc w:val="left"/>
      <w:pPr>
        <w:ind w:left="3237" w:hanging="360"/>
      </w:pPr>
      <w:rPr>
        <w:rFonts w:ascii="Wingdings" w:hAnsi="Wingdings" w:hint="default"/>
      </w:rPr>
    </w:lvl>
    <w:lvl w:ilvl="3" w:tplc="08090001" w:tentative="1">
      <w:start w:val="1"/>
      <w:numFmt w:val="bullet"/>
      <w:lvlText w:val=""/>
      <w:lvlJc w:val="left"/>
      <w:pPr>
        <w:ind w:left="3957" w:hanging="360"/>
      </w:pPr>
      <w:rPr>
        <w:rFonts w:ascii="Symbol" w:hAnsi="Symbol" w:hint="default"/>
      </w:rPr>
    </w:lvl>
    <w:lvl w:ilvl="4" w:tplc="08090003" w:tentative="1">
      <w:start w:val="1"/>
      <w:numFmt w:val="bullet"/>
      <w:lvlText w:val="o"/>
      <w:lvlJc w:val="left"/>
      <w:pPr>
        <w:ind w:left="4677" w:hanging="360"/>
      </w:pPr>
      <w:rPr>
        <w:rFonts w:ascii="Courier New" w:hAnsi="Courier New" w:cs="Courier New" w:hint="default"/>
      </w:rPr>
    </w:lvl>
    <w:lvl w:ilvl="5" w:tplc="08090005" w:tentative="1">
      <w:start w:val="1"/>
      <w:numFmt w:val="bullet"/>
      <w:lvlText w:val=""/>
      <w:lvlJc w:val="left"/>
      <w:pPr>
        <w:ind w:left="5397" w:hanging="360"/>
      </w:pPr>
      <w:rPr>
        <w:rFonts w:ascii="Wingdings" w:hAnsi="Wingdings" w:hint="default"/>
      </w:rPr>
    </w:lvl>
    <w:lvl w:ilvl="6" w:tplc="08090001" w:tentative="1">
      <w:start w:val="1"/>
      <w:numFmt w:val="bullet"/>
      <w:lvlText w:val=""/>
      <w:lvlJc w:val="left"/>
      <w:pPr>
        <w:ind w:left="6117" w:hanging="360"/>
      </w:pPr>
      <w:rPr>
        <w:rFonts w:ascii="Symbol" w:hAnsi="Symbol" w:hint="default"/>
      </w:rPr>
    </w:lvl>
    <w:lvl w:ilvl="7" w:tplc="08090003" w:tentative="1">
      <w:start w:val="1"/>
      <w:numFmt w:val="bullet"/>
      <w:lvlText w:val="o"/>
      <w:lvlJc w:val="left"/>
      <w:pPr>
        <w:ind w:left="6837" w:hanging="360"/>
      </w:pPr>
      <w:rPr>
        <w:rFonts w:ascii="Courier New" w:hAnsi="Courier New" w:cs="Courier New" w:hint="default"/>
      </w:rPr>
    </w:lvl>
    <w:lvl w:ilvl="8" w:tplc="08090005" w:tentative="1">
      <w:start w:val="1"/>
      <w:numFmt w:val="bullet"/>
      <w:lvlText w:val=""/>
      <w:lvlJc w:val="left"/>
      <w:pPr>
        <w:ind w:left="7557" w:hanging="360"/>
      </w:pPr>
      <w:rPr>
        <w:rFonts w:ascii="Wingdings" w:hAnsi="Wingdings" w:hint="default"/>
      </w:rPr>
    </w:lvl>
  </w:abstractNum>
  <w:abstractNum w:abstractNumId="6">
    <w:nsid w:val="206B5727"/>
    <w:multiLevelType w:val="hybridMultilevel"/>
    <w:tmpl w:val="67883A04"/>
    <w:lvl w:ilvl="0" w:tplc="08090001">
      <w:start w:val="1"/>
      <w:numFmt w:val="bullet"/>
      <w:lvlText w:val=""/>
      <w:lvlJc w:val="left"/>
      <w:pPr>
        <w:ind w:left="1797" w:hanging="360"/>
      </w:pPr>
      <w:rPr>
        <w:rFonts w:ascii="Symbol" w:hAnsi="Symbol" w:hint="default"/>
      </w:rPr>
    </w:lvl>
    <w:lvl w:ilvl="1" w:tplc="08090003" w:tentative="1">
      <w:start w:val="1"/>
      <w:numFmt w:val="bullet"/>
      <w:lvlText w:val="o"/>
      <w:lvlJc w:val="left"/>
      <w:pPr>
        <w:ind w:left="2517" w:hanging="360"/>
      </w:pPr>
      <w:rPr>
        <w:rFonts w:ascii="Courier New" w:hAnsi="Courier New" w:cs="Courier New" w:hint="default"/>
      </w:rPr>
    </w:lvl>
    <w:lvl w:ilvl="2" w:tplc="08090005" w:tentative="1">
      <w:start w:val="1"/>
      <w:numFmt w:val="bullet"/>
      <w:lvlText w:val=""/>
      <w:lvlJc w:val="left"/>
      <w:pPr>
        <w:ind w:left="3237" w:hanging="360"/>
      </w:pPr>
      <w:rPr>
        <w:rFonts w:ascii="Wingdings" w:hAnsi="Wingdings" w:hint="default"/>
      </w:rPr>
    </w:lvl>
    <w:lvl w:ilvl="3" w:tplc="08090001" w:tentative="1">
      <w:start w:val="1"/>
      <w:numFmt w:val="bullet"/>
      <w:lvlText w:val=""/>
      <w:lvlJc w:val="left"/>
      <w:pPr>
        <w:ind w:left="3957" w:hanging="360"/>
      </w:pPr>
      <w:rPr>
        <w:rFonts w:ascii="Symbol" w:hAnsi="Symbol" w:hint="default"/>
      </w:rPr>
    </w:lvl>
    <w:lvl w:ilvl="4" w:tplc="08090003" w:tentative="1">
      <w:start w:val="1"/>
      <w:numFmt w:val="bullet"/>
      <w:lvlText w:val="o"/>
      <w:lvlJc w:val="left"/>
      <w:pPr>
        <w:ind w:left="4677" w:hanging="360"/>
      </w:pPr>
      <w:rPr>
        <w:rFonts w:ascii="Courier New" w:hAnsi="Courier New" w:cs="Courier New" w:hint="default"/>
      </w:rPr>
    </w:lvl>
    <w:lvl w:ilvl="5" w:tplc="08090005" w:tentative="1">
      <w:start w:val="1"/>
      <w:numFmt w:val="bullet"/>
      <w:lvlText w:val=""/>
      <w:lvlJc w:val="left"/>
      <w:pPr>
        <w:ind w:left="5397" w:hanging="360"/>
      </w:pPr>
      <w:rPr>
        <w:rFonts w:ascii="Wingdings" w:hAnsi="Wingdings" w:hint="default"/>
      </w:rPr>
    </w:lvl>
    <w:lvl w:ilvl="6" w:tplc="08090001" w:tentative="1">
      <w:start w:val="1"/>
      <w:numFmt w:val="bullet"/>
      <w:lvlText w:val=""/>
      <w:lvlJc w:val="left"/>
      <w:pPr>
        <w:ind w:left="6117" w:hanging="360"/>
      </w:pPr>
      <w:rPr>
        <w:rFonts w:ascii="Symbol" w:hAnsi="Symbol" w:hint="default"/>
      </w:rPr>
    </w:lvl>
    <w:lvl w:ilvl="7" w:tplc="08090003" w:tentative="1">
      <w:start w:val="1"/>
      <w:numFmt w:val="bullet"/>
      <w:lvlText w:val="o"/>
      <w:lvlJc w:val="left"/>
      <w:pPr>
        <w:ind w:left="6837" w:hanging="360"/>
      </w:pPr>
      <w:rPr>
        <w:rFonts w:ascii="Courier New" w:hAnsi="Courier New" w:cs="Courier New" w:hint="default"/>
      </w:rPr>
    </w:lvl>
    <w:lvl w:ilvl="8" w:tplc="08090005" w:tentative="1">
      <w:start w:val="1"/>
      <w:numFmt w:val="bullet"/>
      <w:lvlText w:val=""/>
      <w:lvlJc w:val="left"/>
      <w:pPr>
        <w:ind w:left="7557" w:hanging="360"/>
      </w:pPr>
      <w:rPr>
        <w:rFonts w:ascii="Wingdings" w:hAnsi="Wingdings" w:hint="default"/>
      </w:rPr>
    </w:lvl>
  </w:abstractNum>
  <w:abstractNum w:abstractNumId="7">
    <w:nsid w:val="20D073A1"/>
    <w:multiLevelType w:val="hybridMultilevel"/>
    <w:tmpl w:val="70C22364"/>
    <w:lvl w:ilvl="0" w:tplc="0AEA1692">
      <w:start w:val="1"/>
      <w:numFmt w:val="bullet"/>
      <w:pStyle w:val="CCLtdBullet1"/>
      <w:lvlText w:val=""/>
      <w:lvlJc w:val="left"/>
      <w:pPr>
        <w:ind w:left="1080" w:hanging="360"/>
      </w:pPr>
      <w:rPr>
        <w:rFonts w:ascii="Symbol" w:hAnsi="Symbol" w:hint="default"/>
      </w:rPr>
    </w:lvl>
    <w:lvl w:ilvl="1" w:tplc="39EA5088">
      <w:start w:val="1"/>
      <w:numFmt w:val="bullet"/>
      <w:pStyle w:val="CCLtdBullet2"/>
      <w:lvlText w:val="–"/>
      <w:lvlJc w:val="left"/>
      <w:pPr>
        <w:ind w:left="1800" w:hanging="360"/>
      </w:pPr>
      <w:rPr>
        <w:rFonts w:ascii="Tahoma" w:hAnsi="Tahoma"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51D71D7"/>
    <w:multiLevelType w:val="multilevel"/>
    <w:tmpl w:val="0409001F"/>
    <w:numStyleLink w:val="111111"/>
  </w:abstractNum>
  <w:abstractNum w:abstractNumId="9">
    <w:nsid w:val="256E26B8"/>
    <w:multiLevelType w:val="hybridMultilevel"/>
    <w:tmpl w:val="F872BF76"/>
    <w:lvl w:ilvl="0" w:tplc="04090001">
      <w:start w:val="1"/>
      <w:numFmt w:val="bullet"/>
      <w:lvlText w:val=""/>
      <w:lvlJc w:val="left"/>
      <w:pPr>
        <w:ind w:left="1800" w:hanging="360"/>
      </w:pPr>
      <w:rPr>
        <w:rFonts w:ascii="Symbol" w:hAnsi="Symbol" w:hint="default"/>
      </w:rPr>
    </w:lvl>
    <w:lvl w:ilvl="1" w:tplc="A9A6F26E">
      <w:numFmt w:val="bullet"/>
      <w:lvlText w:val="-"/>
      <w:lvlJc w:val="left"/>
      <w:pPr>
        <w:ind w:left="2520" w:hanging="360"/>
      </w:pPr>
      <w:rPr>
        <w:rFonts w:ascii="Trebuchet MS" w:eastAsia="Cambria" w:hAnsi="Trebuchet MS" w:cs="Times New Roman"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268F0284"/>
    <w:multiLevelType w:val="hybridMultilevel"/>
    <w:tmpl w:val="6978A9B8"/>
    <w:lvl w:ilvl="0" w:tplc="0809000F">
      <w:start w:val="1"/>
      <w:numFmt w:val="decimal"/>
      <w:lvlText w:val="%1."/>
      <w:lvlJc w:val="left"/>
      <w:pPr>
        <w:ind w:left="1437" w:hanging="360"/>
      </w:pPr>
      <w:rPr>
        <w:rFonts w:hint="default"/>
      </w:rPr>
    </w:lvl>
    <w:lvl w:ilvl="1" w:tplc="39EA5088">
      <w:start w:val="1"/>
      <w:numFmt w:val="bullet"/>
      <w:lvlText w:val="–"/>
      <w:lvlJc w:val="left"/>
      <w:pPr>
        <w:ind w:left="2157" w:hanging="360"/>
      </w:pPr>
      <w:rPr>
        <w:rFonts w:ascii="Tahoma" w:hAnsi="Tahoma" w:hint="default"/>
      </w:rPr>
    </w:lvl>
    <w:lvl w:ilvl="2" w:tplc="04090005" w:tentative="1">
      <w:start w:val="1"/>
      <w:numFmt w:val="bullet"/>
      <w:lvlText w:val=""/>
      <w:lvlJc w:val="left"/>
      <w:pPr>
        <w:ind w:left="2877" w:hanging="360"/>
      </w:pPr>
      <w:rPr>
        <w:rFonts w:ascii="Wingdings" w:hAnsi="Wingdings" w:hint="default"/>
      </w:rPr>
    </w:lvl>
    <w:lvl w:ilvl="3" w:tplc="04090001" w:tentative="1">
      <w:start w:val="1"/>
      <w:numFmt w:val="bullet"/>
      <w:lvlText w:val=""/>
      <w:lvlJc w:val="left"/>
      <w:pPr>
        <w:ind w:left="3597" w:hanging="360"/>
      </w:pPr>
      <w:rPr>
        <w:rFonts w:ascii="Symbol" w:hAnsi="Symbol" w:hint="default"/>
      </w:rPr>
    </w:lvl>
    <w:lvl w:ilvl="4" w:tplc="04090003" w:tentative="1">
      <w:start w:val="1"/>
      <w:numFmt w:val="bullet"/>
      <w:lvlText w:val="o"/>
      <w:lvlJc w:val="left"/>
      <w:pPr>
        <w:ind w:left="4317" w:hanging="360"/>
      </w:pPr>
      <w:rPr>
        <w:rFonts w:ascii="Courier New" w:hAnsi="Courier New" w:hint="default"/>
      </w:rPr>
    </w:lvl>
    <w:lvl w:ilvl="5" w:tplc="04090005" w:tentative="1">
      <w:start w:val="1"/>
      <w:numFmt w:val="bullet"/>
      <w:lvlText w:val=""/>
      <w:lvlJc w:val="left"/>
      <w:pPr>
        <w:ind w:left="5037" w:hanging="360"/>
      </w:pPr>
      <w:rPr>
        <w:rFonts w:ascii="Wingdings" w:hAnsi="Wingdings" w:hint="default"/>
      </w:rPr>
    </w:lvl>
    <w:lvl w:ilvl="6" w:tplc="04090001" w:tentative="1">
      <w:start w:val="1"/>
      <w:numFmt w:val="bullet"/>
      <w:lvlText w:val=""/>
      <w:lvlJc w:val="left"/>
      <w:pPr>
        <w:ind w:left="5757" w:hanging="360"/>
      </w:pPr>
      <w:rPr>
        <w:rFonts w:ascii="Symbol" w:hAnsi="Symbol" w:hint="default"/>
      </w:rPr>
    </w:lvl>
    <w:lvl w:ilvl="7" w:tplc="04090003" w:tentative="1">
      <w:start w:val="1"/>
      <w:numFmt w:val="bullet"/>
      <w:lvlText w:val="o"/>
      <w:lvlJc w:val="left"/>
      <w:pPr>
        <w:ind w:left="6477" w:hanging="360"/>
      </w:pPr>
      <w:rPr>
        <w:rFonts w:ascii="Courier New" w:hAnsi="Courier New" w:hint="default"/>
      </w:rPr>
    </w:lvl>
    <w:lvl w:ilvl="8" w:tplc="04090005" w:tentative="1">
      <w:start w:val="1"/>
      <w:numFmt w:val="bullet"/>
      <w:lvlText w:val=""/>
      <w:lvlJc w:val="left"/>
      <w:pPr>
        <w:ind w:left="7197" w:hanging="360"/>
      </w:pPr>
      <w:rPr>
        <w:rFonts w:ascii="Wingdings" w:hAnsi="Wingdings" w:hint="default"/>
      </w:rPr>
    </w:lvl>
  </w:abstractNum>
  <w:abstractNum w:abstractNumId="11">
    <w:nsid w:val="2E2D3E7E"/>
    <w:multiLevelType w:val="multilevel"/>
    <w:tmpl w:val="6FE62C74"/>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3DB0376"/>
    <w:multiLevelType w:val="multilevel"/>
    <w:tmpl w:val="0409001F"/>
    <w:numStyleLink w:val="111111"/>
  </w:abstractNum>
  <w:abstractNum w:abstractNumId="13">
    <w:nsid w:val="388C0CC3"/>
    <w:multiLevelType w:val="multilevel"/>
    <w:tmpl w:val="58EE271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38CF11C1"/>
    <w:multiLevelType w:val="hybridMultilevel"/>
    <w:tmpl w:val="1696BF42"/>
    <w:lvl w:ilvl="0" w:tplc="04090001">
      <w:start w:val="1"/>
      <w:numFmt w:val="bullet"/>
      <w:lvlText w:val=""/>
      <w:lvlJc w:val="left"/>
      <w:pPr>
        <w:ind w:left="1797" w:hanging="360"/>
      </w:pPr>
      <w:rPr>
        <w:rFonts w:ascii="Symbol" w:hAnsi="Symbol" w:hint="default"/>
      </w:rPr>
    </w:lvl>
    <w:lvl w:ilvl="1" w:tplc="04090003">
      <w:start w:val="1"/>
      <w:numFmt w:val="bullet"/>
      <w:lvlText w:val="o"/>
      <w:lvlJc w:val="left"/>
      <w:pPr>
        <w:ind w:left="2517" w:hanging="360"/>
      </w:pPr>
      <w:rPr>
        <w:rFonts w:ascii="Courier New" w:hAnsi="Courier New" w:hint="default"/>
      </w:rPr>
    </w:lvl>
    <w:lvl w:ilvl="2" w:tplc="04090005">
      <w:start w:val="1"/>
      <w:numFmt w:val="bullet"/>
      <w:lvlText w:val=""/>
      <w:lvlJc w:val="left"/>
      <w:pPr>
        <w:ind w:left="3237" w:hanging="360"/>
      </w:pPr>
      <w:rPr>
        <w:rFonts w:ascii="Wingdings" w:hAnsi="Wingdings" w:hint="default"/>
      </w:rPr>
    </w:lvl>
    <w:lvl w:ilvl="3" w:tplc="04090001">
      <w:start w:val="1"/>
      <w:numFmt w:val="bullet"/>
      <w:lvlText w:val=""/>
      <w:lvlJc w:val="left"/>
      <w:pPr>
        <w:ind w:left="3957" w:hanging="360"/>
      </w:pPr>
      <w:rPr>
        <w:rFonts w:ascii="Symbol" w:hAnsi="Symbol" w:hint="default"/>
      </w:rPr>
    </w:lvl>
    <w:lvl w:ilvl="4" w:tplc="04090003" w:tentative="1">
      <w:start w:val="1"/>
      <w:numFmt w:val="bullet"/>
      <w:lvlText w:val="o"/>
      <w:lvlJc w:val="left"/>
      <w:pPr>
        <w:ind w:left="4677" w:hanging="360"/>
      </w:pPr>
      <w:rPr>
        <w:rFonts w:ascii="Courier New" w:hAnsi="Courier New" w:hint="default"/>
      </w:rPr>
    </w:lvl>
    <w:lvl w:ilvl="5" w:tplc="04090005" w:tentative="1">
      <w:start w:val="1"/>
      <w:numFmt w:val="bullet"/>
      <w:lvlText w:val=""/>
      <w:lvlJc w:val="left"/>
      <w:pPr>
        <w:ind w:left="5397" w:hanging="360"/>
      </w:pPr>
      <w:rPr>
        <w:rFonts w:ascii="Wingdings" w:hAnsi="Wingdings" w:hint="default"/>
      </w:rPr>
    </w:lvl>
    <w:lvl w:ilvl="6" w:tplc="04090001" w:tentative="1">
      <w:start w:val="1"/>
      <w:numFmt w:val="bullet"/>
      <w:lvlText w:val=""/>
      <w:lvlJc w:val="left"/>
      <w:pPr>
        <w:ind w:left="6117" w:hanging="360"/>
      </w:pPr>
      <w:rPr>
        <w:rFonts w:ascii="Symbol" w:hAnsi="Symbol" w:hint="default"/>
      </w:rPr>
    </w:lvl>
    <w:lvl w:ilvl="7" w:tplc="04090003" w:tentative="1">
      <w:start w:val="1"/>
      <w:numFmt w:val="bullet"/>
      <w:lvlText w:val="o"/>
      <w:lvlJc w:val="left"/>
      <w:pPr>
        <w:ind w:left="6837" w:hanging="360"/>
      </w:pPr>
      <w:rPr>
        <w:rFonts w:ascii="Courier New" w:hAnsi="Courier New" w:hint="default"/>
      </w:rPr>
    </w:lvl>
    <w:lvl w:ilvl="8" w:tplc="04090005" w:tentative="1">
      <w:start w:val="1"/>
      <w:numFmt w:val="bullet"/>
      <w:lvlText w:val=""/>
      <w:lvlJc w:val="left"/>
      <w:pPr>
        <w:ind w:left="7557" w:hanging="360"/>
      </w:pPr>
      <w:rPr>
        <w:rFonts w:ascii="Wingdings" w:hAnsi="Wingdings" w:hint="default"/>
      </w:rPr>
    </w:lvl>
  </w:abstractNum>
  <w:abstractNum w:abstractNumId="15">
    <w:nsid w:val="3FF4267D"/>
    <w:multiLevelType w:val="multilevel"/>
    <w:tmpl w:val="83AA6E60"/>
    <w:lvl w:ilvl="0">
      <w:start w:val="1"/>
      <w:numFmt w:val="decimal"/>
      <w:lvlText w:val="%1"/>
      <w:lvlJc w:val="left"/>
      <w:pPr>
        <w:ind w:left="720" w:hanging="720"/>
      </w:pPr>
      <w:rPr>
        <w:rFonts w:hint="default"/>
      </w:rPr>
    </w:lvl>
    <w:lvl w:ilvl="1">
      <w:start w:val="1"/>
      <w:numFmt w:val="decimal"/>
      <w:lvlText w:val="2.%2"/>
      <w:lvlJc w:val="left"/>
      <w:pPr>
        <w:ind w:left="720" w:hanging="720"/>
      </w:pPr>
      <w:rPr>
        <w:rFonts w:hint="default"/>
      </w:rPr>
    </w:lvl>
    <w:lvl w:ilvl="2">
      <w:start w:val="1"/>
      <w:numFmt w:val="decimal"/>
      <w:lvlText w:val="2.%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400131FB"/>
    <w:multiLevelType w:val="hybridMultilevel"/>
    <w:tmpl w:val="335E2158"/>
    <w:lvl w:ilvl="0" w:tplc="08090001">
      <w:start w:val="1"/>
      <w:numFmt w:val="bullet"/>
      <w:lvlText w:val=""/>
      <w:lvlJc w:val="left"/>
      <w:pPr>
        <w:ind w:left="1797" w:hanging="360"/>
      </w:pPr>
      <w:rPr>
        <w:rFonts w:ascii="Symbol" w:hAnsi="Symbol" w:hint="default"/>
      </w:rPr>
    </w:lvl>
    <w:lvl w:ilvl="1" w:tplc="08090003" w:tentative="1">
      <w:start w:val="1"/>
      <w:numFmt w:val="bullet"/>
      <w:lvlText w:val="o"/>
      <w:lvlJc w:val="left"/>
      <w:pPr>
        <w:ind w:left="2517" w:hanging="360"/>
      </w:pPr>
      <w:rPr>
        <w:rFonts w:ascii="Courier New" w:hAnsi="Courier New" w:cs="Courier New" w:hint="default"/>
      </w:rPr>
    </w:lvl>
    <w:lvl w:ilvl="2" w:tplc="08090005" w:tentative="1">
      <w:start w:val="1"/>
      <w:numFmt w:val="bullet"/>
      <w:lvlText w:val=""/>
      <w:lvlJc w:val="left"/>
      <w:pPr>
        <w:ind w:left="3237" w:hanging="360"/>
      </w:pPr>
      <w:rPr>
        <w:rFonts w:ascii="Wingdings" w:hAnsi="Wingdings" w:hint="default"/>
      </w:rPr>
    </w:lvl>
    <w:lvl w:ilvl="3" w:tplc="08090001" w:tentative="1">
      <w:start w:val="1"/>
      <w:numFmt w:val="bullet"/>
      <w:lvlText w:val=""/>
      <w:lvlJc w:val="left"/>
      <w:pPr>
        <w:ind w:left="3957" w:hanging="360"/>
      </w:pPr>
      <w:rPr>
        <w:rFonts w:ascii="Symbol" w:hAnsi="Symbol" w:hint="default"/>
      </w:rPr>
    </w:lvl>
    <w:lvl w:ilvl="4" w:tplc="08090003" w:tentative="1">
      <w:start w:val="1"/>
      <w:numFmt w:val="bullet"/>
      <w:lvlText w:val="o"/>
      <w:lvlJc w:val="left"/>
      <w:pPr>
        <w:ind w:left="4677" w:hanging="360"/>
      </w:pPr>
      <w:rPr>
        <w:rFonts w:ascii="Courier New" w:hAnsi="Courier New" w:cs="Courier New" w:hint="default"/>
      </w:rPr>
    </w:lvl>
    <w:lvl w:ilvl="5" w:tplc="08090005" w:tentative="1">
      <w:start w:val="1"/>
      <w:numFmt w:val="bullet"/>
      <w:lvlText w:val=""/>
      <w:lvlJc w:val="left"/>
      <w:pPr>
        <w:ind w:left="5397" w:hanging="360"/>
      </w:pPr>
      <w:rPr>
        <w:rFonts w:ascii="Wingdings" w:hAnsi="Wingdings" w:hint="default"/>
      </w:rPr>
    </w:lvl>
    <w:lvl w:ilvl="6" w:tplc="08090001" w:tentative="1">
      <w:start w:val="1"/>
      <w:numFmt w:val="bullet"/>
      <w:lvlText w:val=""/>
      <w:lvlJc w:val="left"/>
      <w:pPr>
        <w:ind w:left="6117" w:hanging="360"/>
      </w:pPr>
      <w:rPr>
        <w:rFonts w:ascii="Symbol" w:hAnsi="Symbol" w:hint="default"/>
      </w:rPr>
    </w:lvl>
    <w:lvl w:ilvl="7" w:tplc="08090003" w:tentative="1">
      <w:start w:val="1"/>
      <w:numFmt w:val="bullet"/>
      <w:lvlText w:val="o"/>
      <w:lvlJc w:val="left"/>
      <w:pPr>
        <w:ind w:left="6837" w:hanging="360"/>
      </w:pPr>
      <w:rPr>
        <w:rFonts w:ascii="Courier New" w:hAnsi="Courier New" w:cs="Courier New" w:hint="default"/>
      </w:rPr>
    </w:lvl>
    <w:lvl w:ilvl="8" w:tplc="08090005" w:tentative="1">
      <w:start w:val="1"/>
      <w:numFmt w:val="bullet"/>
      <w:lvlText w:val=""/>
      <w:lvlJc w:val="left"/>
      <w:pPr>
        <w:ind w:left="7557" w:hanging="360"/>
      </w:pPr>
      <w:rPr>
        <w:rFonts w:ascii="Wingdings" w:hAnsi="Wingdings" w:hint="default"/>
      </w:rPr>
    </w:lvl>
  </w:abstractNum>
  <w:abstractNum w:abstractNumId="17">
    <w:nsid w:val="40985B34"/>
    <w:multiLevelType w:val="multilevel"/>
    <w:tmpl w:val="0409001F"/>
    <w:styleLink w:val="111111"/>
    <w:lvl w:ilvl="0">
      <w:start w:val="3"/>
      <w:numFmt w:val="decimal"/>
      <w:pStyle w:val="CCLtdChapterHeading"/>
      <w:lvlText w:val="%1."/>
      <w:lvlJc w:val="left"/>
      <w:pPr>
        <w:ind w:left="360" w:hanging="360"/>
      </w:pPr>
    </w:lvl>
    <w:lvl w:ilvl="1">
      <w:start w:val="1"/>
      <w:numFmt w:val="decimal"/>
      <w:pStyle w:val="CCLtdSubHeading"/>
      <w:lvlText w:val="%1.%2."/>
      <w:lvlJc w:val="left"/>
      <w:pPr>
        <w:ind w:left="792" w:hanging="432"/>
      </w:pPr>
    </w:lvl>
    <w:lvl w:ilvl="2">
      <w:start w:val="1"/>
      <w:numFmt w:val="decimal"/>
      <w:pStyle w:val="CCLtdSubsubheading"/>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411B6FA7"/>
    <w:multiLevelType w:val="hybridMultilevel"/>
    <w:tmpl w:val="6DE8E9A2"/>
    <w:lvl w:ilvl="0" w:tplc="08090001">
      <w:start w:val="1"/>
      <w:numFmt w:val="bullet"/>
      <w:lvlText w:val=""/>
      <w:lvlJc w:val="left"/>
      <w:pPr>
        <w:ind w:left="1797" w:hanging="360"/>
      </w:pPr>
      <w:rPr>
        <w:rFonts w:ascii="Symbol" w:hAnsi="Symbol" w:hint="default"/>
      </w:rPr>
    </w:lvl>
    <w:lvl w:ilvl="1" w:tplc="08090003" w:tentative="1">
      <w:start w:val="1"/>
      <w:numFmt w:val="bullet"/>
      <w:lvlText w:val="o"/>
      <w:lvlJc w:val="left"/>
      <w:pPr>
        <w:ind w:left="2517" w:hanging="360"/>
      </w:pPr>
      <w:rPr>
        <w:rFonts w:ascii="Courier New" w:hAnsi="Courier New" w:cs="Courier New" w:hint="default"/>
      </w:rPr>
    </w:lvl>
    <w:lvl w:ilvl="2" w:tplc="08090005" w:tentative="1">
      <w:start w:val="1"/>
      <w:numFmt w:val="bullet"/>
      <w:lvlText w:val=""/>
      <w:lvlJc w:val="left"/>
      <w:pPr>
        <w:ind w:left="3237" w:hanging="360"/>
      </w:pPr>
      <w:rPr>
        <w:rFonts w:ascii="Wingdings" w:hAnsi="Wingdings" w:hint="default"/>
      </w:rPr>
    </w:lvl>
    <w:lvl w:ilvl="3" w:tplc="08090001" w:tentative="1">
      <w:start w:val="1"/>
      <w:numFmt w:val="bullet"/>
      <w:lvlText w:val=""/>
      <w:lvlJc w:val="left"/>
      <w:pPr>
        <w:ind w:left="3957" w:hanging="360"/>
      </w:pPr>
      <w:rPr>
        <w:rFonts w:ascii="Symbol" w:hAnsi="Symbol" w:hint="default"/>
      </w:rPr>
    </w:lvl>
    <w:lvl w:ilvl="4" w:tplc="08090003" w:tentative="1">
      <w:start w:val="1"/>
      <w:numFmt w:val="bullet"/>
      <w:lvlText w:val="o"/>
      <w:lvlJc w:val="left"/>
      <w:pPr>
        <w:ind w:left="4677" w:hanging="360"/>
      </w:pPr>
      <w:rPr>
        <w:rFonts w:ascii="Courier New" w:hAnsi="Courier New" w:cs="Courier New" w:hint="default"/>
      </w:rPr>
    </w:lvl>
    <w:lvl w:ilvl="5" w:tplc="08090005" w:tentative="1">
      <w:start w:val="1"/>
      <w:numFmt w:val="bullet"/>
      <w:lvlText w:val=""/>
      <w:lvlJc w:val="left"/>
      <w:pPr>
        <w:ind w:left="5397" w:hanging="360"/>
      </w:pPr>
      <w:rPr>
        <w:rFonts w:ascii="Wingdings" w:hAnsi="Wingdings" w:hint="default"/>
      </w:rPr>
    </w:lvl>
    <w:lvl w:ilvl="6" w:tplc="08090001" w:tentative="1">
      <w:start w:val="1"/>
      <w:numFmt w:val="bullet"/>
      <w:lvlText w:val=""/>
      <w:lvlJc w:val="left"/>
      <w:pPr>
        <w:ind w:left="6117" w:hanging="360"/>
      </w:pPr>
      <w:rPr>
        <w:rFonts w:ascii="Symbol" w:hAnsi="Symbol" w:hint="default"/>
      </w:rPr>
    </w:lvl>
    <w:lvl w:ilvl="7" w:tplc="08090003" w:tentative="1">
      <w:start w:val="1"/>
      <w:numFmt w:val="bullet"/>
      <w:lvlText w:val="o"/>
      <w:lvlJc w:val="left"/>
      <w:pPr>
        <w:ind w:left="6837" w:hanging="360"/>
      </w:pPr>
      <w:rPr>
        <w:rFonts w:ascii="Courier New" w:hAnsi="Courier New" w:cs="Courier New" w:hint="default"/>
      </w:rPr>
    </w:lvl>
    <w:lvl w:ilvl="8" w:tplc="08090005" w:tentative="1">
      <w:start w:val="1"/>
      <w:numFmt w:val="bullet"/>
      <w:lvlText w:val=""/>
      <w:lvlJc w:val="left"/>
      <w:pPr>
        <w:ind w:left="7557" w:hanging="360"/>
      </w:pPr>
      <w:rPr>
        <w:rFonts w:ascii="Wingdings" w:hAnsi="Wingdings" w:hint="default"/>
      </w:rPr>
    </w:lvl>
  </w:abstractNum>
  <w:abstractNum w:abstractNumId="19">
    <w:nsid w:val="447E56DE"/>
    <w:multiLevelType w:val="multilevel"/>
    <w:tmpl w:val="D48C7742"/>
    <w:lvl w:ilvl="0">
      <w:start w:val="1"/>
      <w:numFmt w:val="decimal"/>
      <w:lvlText w:val="%1"/>
      <w:lvlJc w:val="left"/>
      <w:pPr>
        <w:ind w:left="720" w:hanging="720"/>
      </w:pPr>
      <w:rPr>
        <w:rFonts w:hint="default"/>
      </w:rPr>
    </w:lvl>
    <w:lvl w:ilvl="1">
      <w:start w:val="1"/>
      <w:numFmt w:val="decimal"/>
      <w:lvlText w:val="2.%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488B5081"/>
    <w:multiLevelType w:val="multilevel"/>
    <w:tmpl w:val="83AA6E60"/>
    <w:lvl w:ilvl="0">
      <w:start w:val="1"/>
      <w:numFmt w:val="decimal"/>
      <w:lvlText w:val="%1"/>
      <w:lvlJc w:val="left"/>
      <w:pPr>
        <w:ind w:left="720" w:hanging="720"/>
      </w:pPr>
      <w:rPr>
        <w:rFonts w:hint="default"/>
      </w:rPr>
    </w:lvl>
    <w:lvl w:ilvl="1">
      <w:start w:val="1"/>
      <w:numFmt w:val="decimal"/>
      <w:lvlText w:val="2.%2"/>
      <w:lvlJc w:val="left"/>
      <w:pPr>
        <w:ind w:left="720" w:hanging="720"/>
      </w:pPr>
      <w:rPr>
        <w:rFonts w:hint="default"/>
      </w:rPr>
    </w:lvl>
    <w:lvl w:ilvl="2">
      <w:start w:val="1"/>
      <w:numFmt w:val="decimal"/>
      <w:lvlText w:val="2.%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4DEB62C9"/>
    <w:multiLevelType w:val="multilevel"/>
    <w:tmpl w:val="0409001F"/>
    <w:numStyleLink w:val="111111"/>
  </w:abstractNum>
  <w:abstractNum w:abstractNumId="22">
    <w:nsid w:val="54BD237C"/>
    <w:multiLevelType w:val="multilevel"/>
    <w:tmpl w:val="0409001F"/>
    <w:numStyleLink w:val="111111"/>
  </w:abstractNum>
  <w:abstractNum w:abstractNumId="23">
    <w:nsid w:val="5AE95CBB"/>
    <w:multiLevelType w:val="hybridMultilevel"/>
    <w:tmpl w:val="5A3036D0"/>
    <w:lvl w:ilvl="0" w:tplc="A9A6F26E">
      <w:numFmt w:val="bullet"/>
      <w:lvlText w:val="-"/>
      <w:lvlJc w:val="left"/>
      <w:pPr>
        <w:ind w:left="1437" w:hanging="360"/>
      </w:pPr>
      <w:rPr>
        <w:rFonts w:ascii="Trebuchet MS" w:eastAsia="Cambria" w:hAnsi="Trebuchet MS" w:cs="Times New Roman" w:hint="default"/>
      </w:rPr>
    </w:lvl>
    <w:lvl w:ilvl="1" w:tplc="A9A6F26E">
      <w:numFmt w:val="bullet"/>
      <w:lvlText w:val="-"/>
      <w:lvlJc w:val="left"/>
      <w:pPr>
        <w:ind w:left="2157" w:hanging="360"/>
      </w:pPr>
      <w:rPr>
        <w:rFonts w:ascii="Trebuchet MS" w:eastAsia="Cambria" w:hAnsi="Trebuchet MS" w:cs="Times New Roman" w:hint="default"/>
      </w:rPr>
    </w:lvl>
    <w:lvl w:ilvl="2" w:tplc="04090005" w:tentative="1">
      <w:start w:val="1"/>
      <w:numFmt w:val="bullet"/>
      <w:lvlText w:val=""/>
      <w:lvlJc w:val="left"/>
      <w:pPr>
        <w:ind w:left="2877" w:hanging="360"/>
      </w:pPr>
      <w:rPr>
        <w:rFonts w:ascii="Wingdings" w:hAnsi="Wingdings" w:hint="default"/>
      </w:rPr>
    </w:lvl>
    <w:lvl w:ilvl="3" w:tplc="04090001" w:tentative="1">
      <w:start w:val="1"/>
      <w:numFmt w:val="bullet"/>
      <w:lvlText w:val=""/>
      <w:lvlJc w:val="left"/>
      <w:pPr>
        <w:ind w:left="3597" w:hanging="360"/>
      </w:pPr>
      <w:rPr>
        <w:rFonts w:ascii="Symbol" w:hAnsi="Symbol" w:hint="default"/>
      </w:rPr>
    </w:lvl>
    <w:lvl w:ilvl="4" w:tplc="04090003" w:tentative="1">
      <w:start w:val="1"/>
      <w:numFmt w:val="bullet"/>
      <w:lvlText w:val="o"/>
      <w:lvlJc w:val="left"/>
      <w:pPr>
        <w:ind w:left="4317" w:hanging="360"/>
      </w:pPr>
      <w:rPr>
        <w:rFonts w:ascii="Courier New" w:hAnsi="Courier New" w:hint="default"/>
      </w:rPr>
    </w:lvl>
    <w:lvl w:ilvl="5" w:tplc="04090005" w:tentative="1">
      <w:start w:val="1"/>
      <w:numFmt w:val="bullet"/>
      <w:lvlText w:val=""/>
      <w:lvlJc w:val="left"/>
      <w:pPr>
        <w:ind w:left="5037" w:hanging="360"/>
      </w:pPr>
      <w:rPr>
        <w:rFonts w:ascii="Wingdings" w:hAnsi="Wingdings" w:hint="default"/>
      </w:rPr>
    </w:lvl>
    <w:lvl w:ilvl="6" w:tplc="04090001" w:tentative="1">
      <w:start w:val="1"/>
      <w:numFmt w:val="bullet"/>
      <w:lvlText w:val=""/>
      <w:lvlJc w:val="left"/>
      <w:pPr>
        <w:ind w:left="5757" w:hanging="360"/>
      </w:pPr>
      <w:rPr>
        <w:rFonts w:ascii="Symbol" w:hAnsi="Symbol" w:hint="default"/>
      </w:rPr>
    </w:lvl>
    <w:lvl w:ilvl="7" w:tplc="04090003" w:tentative="1">
      <w:start w:val="1"/>
      <w:numFmt w:val="bullet"/>
      <w:lvlText w:val="o"/>
      <w:lvlJc w:val="left"/>
      <w:pPr>
        <w:ind w:left="6477" w:hanging="360"/>
      </w:pPr>
      <w:rPr>
        <w:rFonts w:ascii="Courier New" w:hAnsi="Courier New" w:hint="default"/>
      </w:rPr>
    </w:lvl>
    <w:lvl w:ilvl="8" w:tplc="04090005" w:tentative="1">
      <w:start w:val="1"/>
      <w:numFmt w:val="bullet"/>
      <w:lvlText w:val=""/>
      <w:lvlJc w:val="left"/>
      <w:pPr>
        <w:ind w:left="7197" w:hanging="360"/>
      </w:pPr>
      <w:rPr>
        <w:rFonts w:ascii="Wingdings" w:hAnsi="Wingdings" w:hint="default"/>
      </w:rPr>
    </w:lvl>
  </w:abstractNum>
  <w:abstractNum w:abstractNumId="24">
    <w:nsid w:val="5C4051A4"/>
    <w:multiLevelType w:val="hybridMultilevel"/>
    <w:tmpl w:val="8CCCE220"/>
    <w:lvl w:ilvl="0" w:tplc="7F3E15A4">
      <w:start w:val="1"/>
      <w:numFmt w:val="bullet"/>
      <w:lvlText w:val="–"/>
      <w:lvlJc w:val="left"/>
      <w:pPr>
        <w:ind w:left="677" w:hanging="360"/>
      </w:pPr>
      <w:rPr>
        <w:rFonts w:ascii="Tahoma" w:hAnsi="Tahoma" w:hint="default"/>
      </w:rPr>
    </w:lvl>
    <w:lvl w:ilvl="1" w:tplc="77185A04">
      <w:start w:val="1"/>
      <w:numFmt w:val="bullet"/>
      <w:lvlText w:val="–"/>
      <w:lvlJc w:val="left"/>
      <w:pPr>
        <w:ind w:left="1397" w:hanging="360"/>
      </w:pPr>
      <w:rPr>
        <w:rFonts w:ascii="Tahoma" w:hAnsi="Tahoma" w:hint="default"/>
      </w:rPr>
    </w:lvl>
    <w:lvl w:ilvl="2" w:tplc="04090005" w:tentative="1">
      <w:start w:val="1"/>
      <w:numFmt w:val="bullet"/>
      <w:lvlText w:val=""/>
      <w:lvlJc w:val="left"/>
      <w:pPr>
        <w:ind w:left="2117" w:hanging="360"/>
      </w:pPr>
      <w:rPr>
        <w:rFonts w:ascii="Wingdings" w:hAnsi="Wingdings" w:hint="default"/>
      </w:rPr>
    </w:lvl>
    <w:lvl w:ilvl="3" w:tplc="04090001" w:tentative="1">
      <w:start w:val="1"/>
      <w:numFmt w:val="bullet"/>
      <w:lvlText w:val=""/>
      <w:lvlJc w:val="left"/>
      <w:pPr>
        <w:ind w:left="2837" w:hanging="360"/>
      </w:pPr>
      <w:rPr>
        <w:rFonts w:ascii="Symbol" w:hAnsi="Symbol" w:hint="default"/>
      </w:rPr>
    </w:lvl>
    <w:lvl w:ilvl="4" w:tplc="04090003" w:tentative="1">
      <w:start w:val="1"/>
      <w:numFmt w:val="bullet"/>
      <w:lvlText w:val="o"/>
      <w:lvlJc w:val="left"/>
      <w:pPr>
        <w:ind w:left="3557" w:hanging="360"/>
      </w:pPr>
      <w:rPr>
        <w:rFonts w:ascii="Courier New" w:hAnsi="Courier New" w:hint="default"/>
      </w:rPr>
    </w:lvl>
    <w:lvl w:ilvl="5" w:tplc="04090005" w:tentative="1">
      <w:start w:val="1"/>
      <w:numFmt w:val="bullet"/>
      <w:lvlText w:val=""/>
      <w:lvlJc w:val="left"/>
      <w:pPr>
        <w:ind w:left="4277" w:hanging="360"/>
      </w:pPr>
      <w:rPr>
        <w:rFonts w:ascii="Wingdings" w:hAnsi="Wingdings" w:hint="default"/>
      </w:rPr>
    </w:lvl>
    <w:lvl w:ilvl="6" w:tplc="04090001" w:tentative="1">
      <w:start w:val="1"/>
      <w:numFmt w:val="bullet"/>
      <w:lvlText w:val=""/>
      <w:lvlJc w:val="left"/>
      <w:pPr>
        <w:ind w:left="4997" w:hanging="360"/>
      </w:pPr>
      <w:rPr>
        <w:rFonts w:ascii="Symbol" w:hAnsi="Symbol" w:hint="default"/>
      </w:rPr>
    </w:lvl>
    <w:lvl w:ilvl="7" w:tplc="04090003" w:tentative="1">
      <w:start w:val="1"/>
      <w:numFmt w:val="bullet"/>
      <w:lvlText w:val="o"/>
      <w:lvlJc w:val="left"/>
      <w:pPr>
        <w:ind w:left="5717" w:hanging="360"/>
      </w:pPr>
      <w:rPr>
        <w:rFonts w:ascii="Courier New" w:hAnsi="Courier New" w:hint="default"/>
      </w:rPr>
    </w:lvl>
    <w:lvl w:ilvl="8" w:tplc="04090005" w:tentative="1">
      <w:start w:val="1"/>
      <w:numFmt w:val="bullet"/>
      <w:lvlText w:val=""/>
      <w:lvlJc w:val="left"/>
      <w:pPr>
        <w:ind w:left="6437" w:hanging="360"/>
      </w:pPr>
      <w:rPr>
        <w:rFonts w:ascii="Wingdings" w:hAnsi="Wingdings" w:hint="default"/>
      </w:rPr>
    </w:lvl>
  </w:abstractNum>
  <w:abstractNum w:abstractNumId="25">
    <w:nsid w:val="621A48A0"/>
    <w:multiLevelType w:val="hybridMultilevel"/>
    <w:tmpl w:val="D13C6462"/>
    <w:lvl w:ilvl="0" w:tplc="0809000F">
      <w:start w:val="1"/>
      <w:numFmt w:val="decimal"/>
      <w:lvlText w:val="%1."/>
      <w:lvlJc w:val="left"/>
      <w:pPr>
        <w:ind w:left="1437" w:hanging="360"/>
      </w:pPr>
      <w:rPr>
        <w:rFonts w:hint="default"/>
      </w:rPr>
    </w:lvl>
    <w:lvl w:ilvl="1" w:tplc="39EA5088">
      <w:start w:val="1"/>
      <w:numFmt w:val="bullet"/>
      <w:lvlText w:val="–"/>
      <w:lvlJc w:val="left"/>
      <w:pPr>
        <w:ind w:left="2157" w:hanging="360"/>
      </w:pPr>
      <w:rPr>
        <w:rFonts w:ascii="Tahoma" w:hAnsi="Tahoma" w:hint="default"/>
      </w:rPr>
    </w:lvl>
    <w:lvl w:ilvl="2" w:tplc="04090005" w:tentative="1">
      <w:start w:val="1"/>
      <w:numFmt w:val="bullet"/>
      <w:lvlText w:val=""/>
      <w:lvlJc w:val="left"/>
      <w:pPr>
        <w:ind w:left="2877" w:hanging="360"/>
      </w:pPr>
      <w:rPr>
        <w:rFonts w:ascii="Wingdings" w:hAnsi="Wingdings" w:hint="default"/>
      </w:rPr>
    </w:lvl>
    <w:lvl w:ilvl="3" w:tplc="04090001" w:tentative="1">
      <w:start w:val="1"/>
      <w:numFmt w:val="bullet"/>
      <w:lvlText w:val=""/>
      <w:lvlJc w:val="left"/>
      <w:pPr>
        <w:ind w:left="3597" w:hanging="360"/>
      </w:pPr>
      <w:rPr>
        <w:rFonts w:ascii="Symbol" w:hAnsi="Symbol" w:hint="default"/>
      </w:rPr>
    </w:lvl>
    <w:lvl w:ilvl="4" w:tplc="04090003" w:tentative="1">
      <w:start w:val="1"/>
      <w:numFmt w:val="bullet"/>
      <w:lvlText w:val="o"/>
      <w:lvlJc w:val="left"/>
      <w:pPr>
        <w:ind w:left="4317" w:hanging="360"/>
      </w:pPr>
      <w:rPr>
        <w:rFonts w:ascii="Courier New" w:hAnsi="Courier New" w:hint="default"/>
      </w:rPr>
    </w:lvl>
    <w:lvl w:ilvl="5" w:tplc="04090005" w:tentative="1">
      <w:start w:val="1"/>
      <w:numFmt w:val="bullet"/>
      <w:lvlText w:val=""/>
      <w:lvlJc w:val="left"/>
      <w:pPr>
        <w:ind w:left="5037" w:hanging="360"/>
      </w:pPr>
      <w:rPr>
        <w:rFonts w:ascii="Wingdings" w:hAnsi="Wingdings" w:hint="default"/>
      </w:rPr>
    </w:lvl>
    <w:lvl w:ilvl="6" w:tplc="04090001" w:tentative="1">
      <w:start w:val="1"/>
      <w:numFmt w:val="bullet"/>
      <w:lvlText w:val=""/>
      <w:lvlJc w:val="left"/>
      <w:pPr>
        <w:ind w:left="5757" w:hanging="360"/>
      </w:pPr>
      <w:rPr>
        <w:rFonts w:ascii="Symbol" w:hAnsi="Symbol" w:hint="default"/>
      </w:rPr>
    </w:lvl>
    <w:lvl w:ilvl="7" w:tplc="04090003" w:tentative="1">
      <w:start w:val="1"/>
      <w:numFmt w:val="bullet"/>
      <w:lvlText w:val="o"/>
      <w:lvlJc w:val="left"/>
      <w:pPr>
        <w:ind w:left="6477" w:hanging="360"/>
      </w:pPr>
      <w:rPr>
        <w:rFonts w:ascii="Courier New" w:hAnsi="Courier New" w:hint="default"/>
      </w:rPr>
    </w:lvl>
    <w:lvl w:ilvl="8" w:tplc="04090005" w:tentative="1">
      <w:start w:val="1"/>
      <w:numFmt w:val="bullet"/>
      <w:lvlText w:val=""/>
      <w:lvlJc w:val="left"/>
      <w:pPr>
        <w:ind w:left="7197" w:hanging="360"/>
      </w:pPr>
      <w:rPr>
        <w:rFonts w:ascii="Wingdings" w:hAnsi="Wingdings" w:hint="default"/>
      </w:rPr>
    </w:lvl>
  </w:abstractNum>
  <w:abstractNum w:abstractNumId="26">
    <w:nsid w:val="68FD0915"/>
    <w:multiLevelType w:val="multilevel"/>
    <w:tmpl w:val="3774EB78"/>
    <w:lvl w:ilvl="0">
      <w:start w:val="1"/>
      <w:numFmt w:val="decimal"/>
      <w:lvlText w:val="%1"/>
      <w:lvlJc w:val="left"/>
      <w:pPr>
        <w:ind w:left="720" w:hanging="720"/>
      </w:pPr>
      <w:rPr>
        <w:rFonts w:hint="default"/>
      </w:rPr>
    </w:lvl>
    <w:lvl w:ilvl="1">
      <w:start w:val="1"/>
      <w:numFmt w:val="decimal"/>
      <w:lvlText w:val="2.%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nsid w:val="6E156CDC"/>
    <w:multiLevelType w:val="hybridMultilevel"/>
    <w:tmpl w:val="10DACBFC"/>
    <w:lvl w:ilvl="0" w:tplc="08090001">
      <w:start w:val="1"/>
      <w:numFmt w:val="bullet"/>
      <w:lvlText w:val=""/>
      <w:lvlJc w:val="left"/>
      <w:pPr>
        <w:ind w:left="1797" w:hanging="360"/>
      </w:pPr>
      <w:rPr>
        <w:rFonts w:ascii="Symbol" w:hAnsi="Symbol" w:hint="default"/>
      </w:rPr>
    </w:lvl>
    <w:lvl w:ilvl="1" w:tplc="08090003" w:tentative="1">
      <w:start w:val="1"/>
      <w:numFmt w:val="bullet"/>
      <w:lvlText w:val="o"/>
      <w:lvlJc w:val="left"/>
      <w:pPr>
        <w:ind w:left="2517" w:hanging="360"/>
      </w:pPr>
      <w:rPr>
        <w:rFonts w:ascii="Courier New" w:hAnsi="Courier New" w:cs="Courier New" w:hint="default"/>
      </w:rPr>
    </w:lvl>
    <w:lvl w:ilvl="2" w:tplc="08090005" w:tentative="1">
      <w:start w:val="1"/>
      <w:numFmt w:val="bullet"/>
      <w:lvlText w:val=""/>
      <w:lvlJc w:val="left"/>
      <w:pPr>
        <w:ind w:left="3237" w:hanging="360"/>
      </w:pPr>
      <w:rPr>
        <w:rFonts w:ascii="Wingdings" w:hAnsi="Wingdings" w:hint="default"/>
      </w:rPr>
    </w:lvl>
    <w:lvl w:ilvl="3" w:tplc="08090001" w:tentative="1">
      <w:start w:val="1"/>
      <w:numFmt w:val="bullet"/>
      <w:lvlText w:val=""/>
      <w:lvlJc w:val="left"/>
      <w:pPr>
        <w:ind w:left="3957" w:hanging="360"/>
      </w:pPr>
      <w:rPr>
        <w:rFonts w:ascii="Symbol" w:hAnsi="Symbol" w:hint="default"/>
      </w:rPr>
    </w:lvl>
    <w:lvl w:ilvl="4" w:tplc="08090003" w:tentative="1">
      <w:start w:val="1"/>
      <w:numFmt w:val="bullet"/>
      <w:lvlText w:val="o"/>
      <w:lvlJc w:val="left"/>
      <w:pPr>
        <w:ind w:left="4677" w:hanging="360"/>
      </w:pPr>
      <w:rPr>
        <w:rFonts w:ascii="Courier New" w:hAnsi="Courier New" w:cs="Courier New" w:hint="default"/>
      </w:rPr>
    </w:lvl>
    <w:lvl w:ilvl="5" w:tplc="08090005" w:tentative="1">
      <w:start w:val="1"/>
      <w:numFmt w:val="bullet"/>
      <w:lvlText w:val=""/>
      <w:lvlJc w:val="left"/>
      <w:pPr>
        <w:ind w:left="5397" w:hanging="360"/>
      </w:pPr>
      <w:rPr>
        <w:rFonts w:ascii="Wingdings" w:hAnsi="Wingdings" w:hint="default"/>
      </w:rPr>
    </w:lvl>
    <w:lvl w:ilvl="6" w:tplc="08090001" w:tentative="1">
      <w:start w:val="1"/>
      <w:numFmt w:val="bullet"/>
      <w:lvlText w:val=""/>
      <w:lvlJc w:val="left"/>
      <w:pPr>
        <w:ind w:left="6117" w:hanging="360"/>
      </w:pPr>
      <w:rPr>
        <w:rFonts w:ascii="Symbol" w:hAnsi="Symbol" w:hint="default"/>
      </w:rPr>
    </w:lvl>
    <w:lvl w:ilvl="7" w:tplc="08090003" w:tentative="1">
      <w:start w:val="1"/>
      <w:numFmt w:val="bullet"/>
      <w:lvlText w:val="o"/>
      <w:lvlJc w:val="left"/>
      <w:pPr>
        <w:ind w:left="6837" w:hanging="360"/>
      </w:pPr>
      <w:rPr>
        <w:rFonts w:ascii="Courier New" w:hAnsi="Courier New" w:cs="Courier New" w:hint="default"/>
      </w:rPr>
    </w:lvl>
    <w:lvl w:ilvl="8" w:tplc="08090005" w:tentative="1">
      <w:start w:val="1"/>
      <w:numFmt w:val="bullet"/>
      <w:lvlText w:val=""/>
      <w:lvlJc w:val="left"/>
      <w:pPr>
        <w:ind w:left="7557" w:hanging="360"/>
      </w:pPr>
      <w:rPr>
        <w:rFonts w:ascii="Wingdings" w:hAnsi="Wingdings" w:hint="default"/>
      </w:rPr>
    </w:lvl>
  </w:abstractNum>
  <w:abstractNum w:abstractNumId="28">
    <w:nsid w:val="713F43EC"/>
    <w:multiLevelType w:val="hybridMultilevel"/>
    <w:tmpl w:val="FAC4E0CE"/>
    <w:lvl w:ilvl="0" w:tplc="08090001">
      <w:start w:val="1"/>
      <w:numFmt w:val="bullet"/>
      <w:lvlText w:val=""/>
      <w:lvlJc w:val="left"/>
      <w:pPr>
        <w:ind w:left="1797" w:hanging="360"/>
      </w:pPr>
      <w:rPr>
        <w:rFonts w:ascii="Symbol" w:hAnsi="Symbol" w:hint="default"/>
      </w:rPr>
    </w:lvl>
    <w:lvl w:ilvl="1" w:tplc="08090003" w:tentative="1">
      <w:start w:val="1"/>
      <w:numFmt w:val="bullet"/>
      <w:lvlText w:val="o"/>
      <w:lvlJc w:val="left"/>
      <w:pPr>
        <w:ind w:left="2517" w:hanging="360"/>
      </w:pPr>
      <w:rPr>
        <w:rFonts w:ascii="Courier New" w:hAnsi="Courier New" w:cs="Courier New" w:hint="default"/>
      </w:rPr>
    </w:lvl>
    <w:lvl w:ilvl="2" w:tplc="08090005" w:tentative="1">
      <w:start w:val="1"/>
      <w:numFmt w:val="bullet"/>
      <w:lvlText w:val=""/>
      <w:lvlJc w:val="left"/>
      <w:pPr>
        <w:ind w:left="3237" w:hanging="360"/>
      </w:pPr>
      <w:rPr>
        <w:rFonts w:ascii="Wingdings" w:hAnsi="Wingdings" w:hint="default"/>
      </w:rPr>
    </w:lvl>
    <w:lvl w:ilvl="3" w:tplc="08090001" w:tentative="1">
      <w:start w:val="1"/>
      <w:numFmt w:val="bullet"/>
      <w:lvlText w:val=""/>
      <w:lvlJc w:val="left"/>
      <w:pPr>
        <w:ind w:left="3957" w:hanging="360"/>
      </w:pPr>
      <w:rPr>
        <w:rFonts w:ascii="Symbol" w:hAnsi="Symbol" w:hint="default"/>
      </w:rPr>
    </w:lvl>
    <w:lvl w:ilvl="4" w:tplc="08090003" w:tentative="1">
      <w:start w:val="1"/>
      <w:numFmt w:val="bullet"/>
      <w:lvlText w:val="o"/>
      <w:lvlJc w:val="left"/>
      <w:pPr>
        <w:ind w:left="4677" w:hanging="360"/>
      </w:pPr>
      <w:rPr>
        <w:rFonts w:ascii="Courier New" w:hAnsi="Courier New" w:cs="Courier New" w:hint="default"/>
      </w:rPr>
    </w:lvl>
    <w:lvl w:ilvl="5" w:tplc="08090005" w:tentative="1">
      <w:start w:val="1"/>
      <w:numFmt w:val="bullet"/>
      <w:lvlText w:val=""/>
      <w:lvlJc w:val="left"/>
      <w:pPr>
        <w:ind w:left="5397" w:hanging="360"/>
      </w:pPr>
      <w:rPr>
        <w:rFonts w:ascii="Wingdings" w:hAnsi="Wingdings" w:hint="default"/>
      </w:rPr>
    </w:lvl>
    <w:lvl w:ilvl="6" w:tplc="08090001" w:tentative="1">
      <w:start w:val="1"/>
      <w:numFmt w:val="bullet"/>
      <w:lvlText w:val=""/>
      <w:lvlJc w:val="left"/>
      <w:pPr>
        <w:ind w:left="6117" w:hanging="360"/>
      </w:pPr>
      <w:rPr>
        <w:rFonts w:ascii="Symbol" w:hAnsi="Symbol" w:hint="default"/>
      </w:rPr>
    </w:lvl>
    <w:lvl w:ilvl="7" w:tplc="08090003" w:tentative="1">
      <w:start w:val="1"/>
      <w:numFmt w:val="bullet"/>
      <w:lvlText w:val="o"/>
      <w:lvlJc w:val="left"/>
      <w:pPr>
        <w:ind w:left="6837" w:hanging="360"/>
      </w:pPr>
      <w:rPr>
        <w:rFonts w:ascii="Courier New" w:hAnsi="Courier New" w:cs="Courier New" w:hint="default"/>
      </w:rPr>
    </w:lvl>
    <w:lvl w:ilvl="8" w:tplc="08090005" w:tentative="1">
      <w:start w:val="1"/>
      <w:numFmt w:val="bullet"/>
      <w:lvlText w:val=""/>
      <w:lvlJc w:val="left"/>
      <w:pPr>
        <w:ind w:left="7557" w:hanging="360"/>
      </w:pPr>
      <w:rPr>
        <w:rFonts w:ascii="Wingdings" w:hAnsi="Wingdings" w:hint="default"/>
      </w:rPr>
    </w:lvl>
  </w:abstractNum>
  <w:abstractNum w:abstractNumId="29">
    <w:nsid w:val="76197788"/>
    <w:multiLevelType w:val="hybridMultilevel"/>
    <w:tmpl w:val="6FE62C74"/>
    <w:lvl w:ilvl="0" w:tplc="AC88877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E3D3B7F"/>
    <w:multiLevelType w:val="hybridMultilevel"/>
    <w:tmpl w:val="0A2C7498"/>
    <w:lvl w:ilvl="0" w:tplc="8174A0C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7"/>
  </w:num>
  <w:num w:numId="3">
    <w:abstractNumId w:val="24"/>
  </w:num>
  <w:num w:numId="4">
    <w:abstractNumId w:val="29"/>
  </w:num>
  <w:num w:numId="5">
    <w:abstractNumId w:val="30"/>
  </w:num>
  <w:num w:numId="6">
    <w:abstractNumId w:val="1"/>
  </w:num>
  <w:num w:numId="7">
    <w:abstractNumId w:val="19"/>
  </w:num>
  <w:num w:numId="8">
    <w:abstractNumId w:val="26"/>
  </w:num>
  <w:num w:numId="9">
    <w:abstractNumId w:val="4"/>
  </w:num>
  <w:num w:numId="10">
    <w:abstractNumId w:val="11"/>
  </w:num>
  <w:num w:numId="11">
    <w:abstractNumId w:val="17"/>
  </w:num>
  <w:num w:numId="12">
    <w:abstractNumId w:val="8"/>
  </w:num>
  <w:num w:numId="13">
    <w:abstractNumId w:val="20"/>
  </w:num>
  <w:num w:numId="14">
    <w:abstractNumId w:val="12"/>
  </w:num>
  <w:num w:numId="15">
    <w:abstractNumId w:val="15"/>
  </w:num>
  <w:num w:numId="16">
    <w:abstractNumId w:val="21"/>
  </w:num>
  <w:num w:numId="17">
    <w:abstractNumId w:val="22"/>
  </w:num>
  <w:num w:numId="18">
    <w:abstractNumId w:val="3"/>
  </w:num>
  <w:num w:numId="19">
    <w:abstractNumId w:val="18"/>
  </w:num>
  <w:num w:numId="20">
    <w:abstractNumId w:val="5"/>
  </w:num>
  <w:num w:numId="21">
    <w:abstractNumId w:val="25"/>
  </w:num>
  <w:num w:numId="22">
    <w:abstractNumId w:val="10"/>
  </w:num>
  <w:num w:numId="23">
    <w:abstractNumId w:val="27"/>
  </w:num>
  <w:num w:numId="24">
    <w:abstractNumId w:val="28"/>
  </w:num>
  <w:num w:numId="25">
    <w:abstractNumId w:val="16"/>
  </w:num>
  <w:num w:numId="26">
    <w:abstractNumId w:val="6"/>
  </w:num>
  <w:num w:numId="27">
    <w:abstractNumId w:val="0"/>
  </w:num>
  <w:num w:numId="28">
    <w:abstractNumId w:val="14"/>
  </w:num>
  <w:num w:numId="29">
    <w:abstractNumId w:val="9"/>
  </w:num>
  <w:num w:numId="30">
    <w:abstractNumId w:val="2"/>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077"/>
  <w:drawingGridHorizontalSpacing w:val="360"/>
  <w:drawingGridVerticalSpacing w:val="360"/>
  <w:displayHorizontalDrawingGridEvery w:val="0"/>
  <w:displayVerticalDrawingGridEvery w:val="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B33"/>
    <w:rsid w:val="000011C1"/>
    <w:rsid w:val="0000124A"/>
    <w:rsid w:val="00001CAB"/>
    <w:rsid w:val="000040AC"/>
    <w:rsid w:val="000045C7"/>
    <w:rsid w:val="00005CFC"/>
    <w:rsid w:val="00013247"/>
    <w:rsid w:val="00017D7B"/>
    <w:rsid w:val="00026FB5"/>
    <w:rsid w:val="000300B4"/>
    <w:rsid w:val="00041637"/>
    <w:rsid w:val="00043639"/>
    <w:rsid w:val="00043C56"/>
    <w:rsid w:val="0004482B"/>
    <w:rsid w:val="00044BF9"/>
    <w:rsid w:val="0006378A"/>
    <w:rsid w:val="0007684E"/>
    <w:rsid w:val="00090464"/>
    <w:rsid w:val="00091288"/>
    <w:rsid w:val="000D7A8C"/>
    <w:rsid w:val="000E2393"/>
    <w:rsid w:val="00100896"/>
    <w:rsid w:val="0010616B"/>
    <w:rsid w:val="00114648"/>
    <w:rsid w:val="00116413"/>
    <w:rsid w:val="00117EDB"/>
    <w:rsid w:val="00121EAE"/>
    <w:rsid w:val="001250F3"/>
    <w:rsid w:val="00127B17"/>
    <w:rsid w:val="0013409F"/>
    <w:rsid w:val="0013587B"/>
    <w:rsid w:val="00137057"/>
    <w:rsid w:val="00141812"/>
    <w:rsid w:val="001438F6"/>
    <w:rsid w:val="00146988"/>
    <w:rsid w:val="00147A91"/>
    <w:rsid w:val="00154924"/>
    <w:rsid w:val="00157A1B"/>
    <w:rsid w:val="00162732"/>
    <w:rsid w:val="001668B5"/>
    <w:rsid w:val="00167DC5"/>
    <w:rsid w:val="00170306"/>
    <w:rsid w:val="00193EAD"/>
    <w:rsid w:val="001A14DA"/>
    <w:rsid w:val="001A3E8A"/>
    <w:rsid w:val="001B30B0"/>
    <w:rsid w:val="001B4C68"/>
    <w:rsid w:val="001B63C1"/>
    <w:rsid w:val="001C6EB1"/>
    <w:rsid w:val="001C6FB3"/>
    <w:rsid w:val="001D51CA"/>
    <w:rsid w:val="001D68B8"/>
    <w:rsid w:val="001D7B69"/>
    <w:rsid w:val="001E012F"/>
    <w:rsid w:val="001E0702"/>
    <w:rsid w:val="001E0E6A"/>
    <w:rsid w:val="001E114C"/>
    <w:rsid w:val="001E325A"/>
    <w:rsid w:val="001E7AF3"/>
    <w:rsid w:val="001F2171"/>
    <w:rsid w:val="001F40B5"/>
    <w:rsid w:val="001F64F4"/>
    <w:rsid w:val="001F6E4B"/>
    <w:rsid w:val="001F7A37"/>
    <w:rsid w:val="002065DB"/>
    <w:rsid w:val="00206E39"/>
    <w:rsid w:val="00217F72"/>
    <w:rsid w:val="002261C6"/>
    <w:rsid w:val="00226F32"/>
    <w:rsid w:val="0023176C"/>
    <w:rsid w:val="00233603"/>
    <w:rsid w:val="00234A6F"/>
    <w:rsid w:val="0023519D"/>
    <w:rsid w:val="002361BB"/>
    <w:rsid w:val="00241285"/>
    <w:rsid w:val="00241506"/>
    <w:rsid w:val="0024572A"/>
    <w:rsid w:val="00246B8F"/>
    <w:rsid w:val="00250EB6"/>
    <w:rsid w:val="00254086"/>
    <w:rsid w:val="00261892"/>
    <w:rsid w:val="002648D5"/>
    <w:rsid w:val="00271EB7"/>
    <w:rsid w:val="00272516"/>
    <w:rsid w:val="002760B7"/>
    <w:rsid w:val="00280902"/>
    <w:rsid w:val="00284773"/>
    <w:rsid w:val="002877F9"/>
    <w:rsid w:val="0029156A"/>
    <w:rsid w:val="002933F1"/>
    <w:rsid w:val="0029347E"/>
    <w:rsid w:val="00294C6A"/>
    <w:rsid w:val="00295610"/>
    <w:rsid w:val="002A0774"/>
    <w:rsid w:val="002A4836"/>
    <w:rsid w:val="002B5145"/>
    <w:rsid w:val="002B65AB"/>
    <w:rsid w:val="002C366A"/>
    <w:rsid w:val="002C548E"/>
    <w:rsid w:val="002C72AB"/>
    <w:rsid w:val="002D1DB5"/>
    <w:rsid w:val="002D2B26"/>
    <w:rsid w:val="002E151C"/>
    <w:rsid w:val="002E1D40"/>
    <w:rsid w:val="002E4968"/>
    <w:rsid w:val="002E4B2F"/>
    <w:rsid w:val="002E7BE5"/>
    <w:rsid w:val="002E7CC4"/>
    <w:rsid w:val="002F5728"/>
    <w:rsid w:val="0030209F"/>
    <w:rsid w:val="00310C59"/>
    <w:rsid w:val="00311A08"/>
    <w:rsid w:val="003171DE"/>
    <w:rsid w:val="00330982"/>
    <w:rsid w:val="0033251B"/>
    <w:rsid w:val="00335591"/>
    <w:rsid w:val="003435E3"/>
    <w:rsid w:val="00344FCF"/>
    <w:rsid w:val="0035173B"/>
    <w:rsid w:val="003535F7"/>
    <w:rsid w:val="0035704B"/>
    <w:rsid w:val="003627FB"/>
    <w:rsid w:val="00366E69"/>
    <w:rsid w:val="00367460"/>
    <w:rsid w:val="0037145A"/>
    <w:rsid w:val="003832A0"/>
    <w:rsid w:val="003847B9"/>
    <w:rsid w:val="00391090"/>
    <w:rsid w:val="003A037A"/>
    <w:rsid w:val="003A5C4A"/>
    <w:rsid w:val="003B53A9"/>
    <w:rsid w:val="003B611F"/>
    <w:rsid w:val="003B65C2"/>
    <w:rsid w:val="003C0527"/>
    <w:rsid w:val="003D354F"/>
    <w:rsid w:val="003F20CD"/>
    <w:rsid w:val="003F493C"/>
    <w:rsid w:val="003F616D"/>
    <w:rsid w:val="004023F7"/>
    <w:rsid w:val="004052A7"/>
    <w:rsid w:val="00406861"/>
    <w:rsid w:val="00407A57"/>
    <w:rsid w:val="004153EA"/>
    <w:rsid w:val="00442058"/>
    <w:rsid w:val="00445BBE"/>
    <w:rsid w:val="00446214"/>
    <w:rsid w:val="00456741"/>
    <w:rsid w:val="00462067"/>
    <w:rsid w:val="00467550"/>
    <w:rsid w:val="00472AFF"/>
    <w:rsid w:val="00480E8D"/>
    <w:rsid w:val="0049539C"/>
    <w:rsid w:val="00497AE7"/>
    <w:rsid w:val="004A01A6"/>
    <w:rsid w:val="004B3051"/>
    <w:rsid w:val="004B6588"/>
    <w:rsid w:val="004B75E9"/>
    <w:rsid w:val="004C3970"/>
    <w:rsid w:val="004D23AB"/>
    <w:rsid w:val="004D6068"/>
    <w:rsid w:val="004D6B32"/>
    <w:rsid w:val="004E143D"/>
    <w:rsid w:val="004E43BB"/>
    <w:rsid w:val="004E44B6"/>
    <w:rsid w:val="004F5229"/>
    <w:rsid w:val="004F526E"/>
    <w:rsid w:val="004F5480"/>
    <w:rsid w:val="004F664B"/>
    <w:rsid w:val="004F7466"/>
    <w:rsid w:val="00504CF8"/>
    <w:rsid w:val="005112E3"/>
    <w:rsid w:val="005127F0"/>
    <w:rsid w:val="00513006"/>
    <w:rsid w:val="005153CD"/>
    <w:rsid w:val="00517962"/>
    <w:rsid w:val="0052519D"/>
    <w:rsid w:val="0052700A"/>
    <w:rsid w:val="005274D9"/>
    <w:rsid w:val="00533C37"/>
    <w:rsid w:val="00536549"/>
    <w:rsid w:val="0053751E"/>
    <w:rsid w:val="0054088F"/>
    <w:rsid w:val="00540965"/>
    <w:rsid w:val="00543E77"/>
    <w:rsid w:val="0054683E"/>
    <w:rsid w:val="0054699A"/>
    <w:rsid w:val="00547622"/>
    <w:rsid w:val="00551DFD"/>
    <w:rsid w:val="00555D96"/>
    <w:rsid w:val="005632D9"/>
    <w:rsid w:val="005671F9"/>
    <w:rsid w:val="0058404F"/>
    <w:rsid w:val="005A1972"/>
    <w:rsid w:val="005B166B"/>
    <w:rsid w:val="005B38D0"/>
    <w:rsid w:val="005B3AB6"/>
    <w:rsid w:val="005C21F6"/>
    <w:rsid w:val="005D0C67"/>
    <w:rsid w:val="005D2515"/>
    <w:rsid w:val="005D271F"/>
    <w:rsid w:val="005E4BC2"/>
    <w:rsid w:val="005E5A34"/>
    <w:rsid w:val="005F09A1"/>
    <w:rsid w:val="005F2ECC"/>
    <w:rsid w:val="005F4EDA"/>
    <w:rsid w:val="005F5365"/>
    <w:rsid w:val="00601A4F"/>
    <w:rsid w:val="00610317"/>
    <w:rsid w:val="00620883"/>
    <w:rsid w:val="006315DC"/>
    <w:rsid w:val="00631D3A"/>
    <w:rsid w:val="006351D4"/>
    <w:rsid w:val="006655ED"/>
    <w:rsid w:val="00666B51"/>
    <w:rsid w:val="00667F03"/>
    <w:rsid w:val="0067297C"/>
    <w:rsid w:val="00672B20"/>
    <w:rsid w:val="006753B3"/>
    <w:rsid w:val="00684903"/>
    <w:rsid w:val="00684C1B"/>
    <w:rsid w:val="006853BB"/>
    <w:rsid w:val="0069309E"/>
    <w:rsid w:val="006A5798"/>
    <w:rsid w:val="006B42F1"/>
    <w:rsid w:val="006C025B"/>
    <w:rsid w:val="006C5E7E"/>
    <w:rsid w:val="006C7243"/>
    <w:rsid w:val="006C786F"/>
    <w:rsid w:val="006D07E6"/>
    <w:rsid w:val="006D43B6"/>
    <w:rsid w:val="006E1D9C"/>
    <w:rsid w:val="006E607F"/>
    <w:rsid w:val="006F604F"/>
    <w:rsid w:val="00704250"/>
    <w:rsid w:val="0070675A"/>
    <w:rsid w:val="00712F02"/>
    <w:rsid w:val="007145C8"/>
    <w:rsid w:val="00715E78"/>
    <w:rsid w:val="00717F75"/>
    <w:rsid w:val="00722EBB"/>
    <w:rsid w:val="00733344"/>
    <w:rsid w:val="007341EF"/>
    <w:rsid w:val="00734F3E"/>
    <w:rsid w:val="007353D5"/>
    <w:rsid w:val="00745ED6"/>
    <w:rsid w:val="007474CD"/>
    <w:rsid w:val="0075358E"/>
    <w:rsid w:val="007535B4"/>
    <w:rsid w:val="00762C83"/>
    <w:rsid w:val="00767822"/>
    <w:rsid w:val="00770FCD"/>
    <w:rsid w:val="0077272E"/>
    <w:rsid w:val="007734E1"/>
    <w:rsid w:val="00773622"/>
    <w:rsid w:val="00775581"/>
    <w:rsid w:val="00781476"/>
    <w:rsid w:val="007832A2"/>
    <w:rsid w:val="007857E7"/>
    <w:rsid w:val="00792ADC"/>
    <w:rsid w:val="0079382F"/>
    <w:rsid w:val="0079387E"/>
    <w:rsid w:val="00794B4D"/>
    <w:rsid w:val="00797E67"/>
    <w:rsid w:val="007A111D"/>
    <w:rsid w:val="007A194A"/>
    <w:rsid w:val="007A2877"/>
    <w:rsid w:val="007A3CFC"/>
    <w:rsid w:val="007A650B"/>
    <w:rsid w:val="007A6ACB"/>
    <w:rsid w:val="007B2299"/>
    <w:rsid w:val="007B26DB"/>
    <w:rsid w:val="007B41EC"/>
    <w:rsid w:val="007B7B68"/>
    <w:rsid w:val="007C503D"/>
    <w:rsid w:val="007D24BD"/>
    <w:rsid w:val="007D287E"/>
    <w:rsid w:val="007E3B02"/>
    <w:rsid w:val="007F5950"/>
    <w:rsid w:val="00801F53"/>
    <w:rsid w:val="0080322E"/>
    <w:rsid w:val="00804885"/>
    <w:rsid w:val="00813581"/>
    <w:rsid w:val="00816731"/>
    <w:rsid w:val="00822D05"/>
    <w:rsid w:val="00830A79"/>
    <w:rsid w:val="0083241F"/>
    <w:rsid w:val="0083497E"/>
    <w:rsid w:val="008419E3"/>
    <w:rsid w:val="00842972"/>
    <w:rsid w:val="00843FC4"/>
    <w:rsid w:val="00845B77"/>
    <w:rsid w:val="00863CDC"/>
    <w:rsid w:val="00866477"/>
    <w:rsid w:val="00872FDB"/>
    <w:rsid w:val="00873126"/>
    <w:rsid w:val="0087753D"/>
    <w:rsid w:val="008810F7"/>
    <w:rsid w:val="00882CF0"/>
    <w:rsid w:val="00884D16"/>
    <w:rsid w:val="00890D74"/>
    <w:rsid w:val="00890DD8"/>
    <w:rsid w:val="0089257F"/>
    <w:rsid w:val="00894358"/>
    <w:rsid w:val="00897A4C"/>
    <w:rsid w:val="008A2757"/>
    <w:rsid w:val="008A2B8C"/>
    <w:rsid w:val="008A5F47"/>
    <w:rsid w:val="008C4F94"/>
    <w:rsid w:val="008C54DD"/>
    <w:rsid w:val="008C5698"/>
    <w:rsid w:val="008D19E7"/>
    <w:rsid w:val="008D37E8"/>
    <w:rsid w:val="008E678E"/>
    <w:rsid w:val="00900AFE"/>
    <w:rsid w:val="00904385"/>
    <w:rsid w:val="00906F4C"/>
    <w:rsid w:val="0091267A"/>
    <w:rsid w:val="00915945"/>
    <w:rsid w:val="009169EA"/>
    <w:rsid w:val="0092442B"/>
    <w:rsid w:val="00933EC2"/>
    <w:rsid w:val="00935925"/>
    <w:rsid w:val="00936EC4"/>
    <w:rsid w:val="00943F7E"/>
    <w:rsid w:val="00947CC5"/>
    <w:rsid w:val="00952199"/>
    <w:rsid w:val="00953047"/>
    <w:rsid w:val="00957CCF"/>
    <w:rsid w:val="009642E6"/>
    <w:rsid w:val="009679B6"/>
    <w:rsid w:val="00970DE8"/>
    <w:rsid w:val="00973D19"/>
    <w:rsid w:val="00974557"/>
    <w:rsid w:val="00974656"/>
    <w:rsid w:val="0097535C"/>
    <w:rsid w:val="00981F98"/>
    <w:rsid w:val="00986549"/>
    <w:rsid w:val="0099592A"/>
    <w:rsid w:val="009961B1"/>
    <w:rsid w:val="009B44EB"/>
    <w:rsid w:val="009D0728"/>
    <w:rsid w:val="009D24AF"/>
    <w:rsid w:val="009E2040"/>
    <w:rsid w:val="009E5E7F"/>
    <w:rsid w:val="009F0F87"/>
    <w:rsid w:val="009F494C"/>
    <w:rsid w:val="009F5DBD"/>
    <w:rsid w:val="00A14F7F"/>
    <w:rsid w:val="00A22B33"/>
    <w:rsid w:val="00A31276"/>
    <w:rsid w:val="00A31BC9"/>
    <w:rsid w:val="00A374FC"/>
    <w:rsid w:val="00A423D9"/>
    <w:rsid w:val="00A4293A"/>
    <w:rsid w:val="00A50CA2"/>
    <w:rsid w:val="00A52CC8"/>
    <w:rsid w:val="00A6157A"/>
    <w:rsid w:val="00A66AD5"/>
    <w:rsid w:val="00A75A22"/>
    <w:rsid w:val="00A82220"/>
    <w:rsid w:val="00A851FB"/>
    <w:rsid w:val="00A9186C"/>
    <w:rsid w:val="00AA657F"/>
    <w:rsid w:val="00AA6998"/>
    <w:rsid w:val="00AB07B8"/>
    <w:rsid w:val="00AB6F94"/>
    <w:rsid w:val="00AC0EA1"/>
    <w:rsid w:val="00AC15F0"/>
    <w:rsid w:val="00AC6817"/>
    <w:rsid w:val="00AD5105"/>
    <w:rsid w:val="00AD632F"/>
    <w:rsid w:val="00AE0623"/>
    <w:rsid w:val="00AE064C"/>
    <w:rsid w:val="00AE29D7"/>
    <w:rsid w:val="00AF01D8"/>
    <w:rsid w:val="00AF15D8"/>
    <w:rsid w:val="00AF6D4C"/>
    <w:rsid w:val="00B000F1"/>
    <w:rsid w:val="00B0133F"/>
    <w:rsid w:val="00B04C0E"/>
    <w:rsid w:val="00B06E21"/>
    <w:rsid w:val="00B14CC0"/>
    <w:rsid w:val="00B21FF3"/>
    <w:rsid w:val="00B26E25"/>
    <w:rsid w:val="00B330C4"/>
    <w:rsid w:val="00B364A8"/>
    <w:rsid w:val="00B440FA"/>
    <w:rsid w:val="00B501D7"/>
    <w:rsid w:val="00B5224E"/>
    <w:rsid w:val="00B61AE9"/>
    <w:rsid w:val="00B647B4"/>
    <w:rsid w:val="00B64A79"/>
    <w:rsid w:val="00B65D49"/>
    <w:rsid w:val="00B66843"/>
    <w:rsid w:val="00B732C2"/>
    <w:rsid w:val="00B758B0"/>
    <w:rsid w:val="00B77489"/>
    <w:rsid w:val="00B814B7"/>
    <w:rsid w:val="00B81ABB"/>
    <w:rsid w:val="00B84467"/>
    <w:rsid w:val="00B90B73"/>
    <w:rsid w:val="00B915D2"/>
    <w:rsid w:val="00BA3B03"/>
    <w:rsid w:val="00BA4836"/>
    <w:rsid w:val="00BA4DC6"/>
    <w:rsid w:val="00BA78F9"/>
    <w:rsid w:val="00BB19AD"/>
    <w:rsid w:val="00BB1D94"/>
    <w:rsid w:val="00BB23F2"/>
    <w:rsid w:val="00BB5551"/>
    <w:rsid w:val="00BB7525"/>
    <w:rsid w:val="00BC0525"/>
    <w:rsid w:val="00BC26FF"/>
    <w:rsid w:val="00BC37BF"/>
    <w:rsid w:val="00BC4ADE"/>
    <w:rsid w:val="00BC54A0"/>
    <w:rsid w:val="00BD1726"/>
    <w:rsid w:val="00BD5C32"/>
    <w:rsid w:val="00BE2B9D"/>
    <w:rsid w:val="00BE37B5"/>
    <w:rsid w:val="00BF1006"/>
    <w:rsid w:val="00C02976"/>
    <w:rsid w:val="00C045CC"/>
    <w:rsid w:val="00C05765"/>
    <w:rsid w:val="00C11D03"/>
    <w:rsid w:val="00C13A7F"/>
    <w:rsid w:val="00C212A1"/>
    <w:rsid w:val="00C24BBB"/>
    <w:rsid w:val="00C410FC"/>
    <w:rsid w:val="00C425D3"/>
    <w:rsid w:val="00C476B9"/>
    <w:rsid w:val="00C50D0A"/>
    <w:rsid w:val="00C51984"/>
    <w:rsid w:val="00C56775"/>
    <w:rsid w:val="00C61959"/>
    <w:rsid w:val="00C65C90"/>
    <w:rsid w:val="00C701D0"/>
    <w:rsid w:val="00C74AA3"/>
    <w:rsid w:val="00C74EC8"/>
    <w:rsid w:val="00C75552"/>
    <w:rsid w:val="00C81930"/>
    <w:rsid w:val="00C82D43"/>
    <w:rsid w:val="00C82FAA"/>
    <w:rsid w:val="00C8395D"/>
    <w:rsid w:val="00C9680B"/>
    <w:rsid w:val="00C96E9B"/>
    <w:rsid w:val="00CA27F2"/>
    <w:rsid w:val="00CA2BBB"/>
    <w:rsid w:val="00CA4AFF"/>
    <w:rsid w:val="00CB4B6F"/>
    <w:rsid w:val="00CC303D"/>
    <w:rsid w:val="00CC6B91"/>
    <w:rsid w:val="00CD4356"/>
    <w:rsid w:val="00CF05C7"/>
    <w:rsid w:val="00CF3BAF"/>
    <w:rsid w:val="00CF4461"/>
    <w:rsid w:val="00D1238C"/>
    <w:rsid w:val="00D126A3"/>
    <w:rsid w:val="00D24D2A"/>
    <w:rsid w:val="00D3737F"/>
    <w:rsid w:val="00D401EB"/>
    <w:rsid w:val="00D430B3"/>
    <w:rsid w:val="00D442DD"/>
    <w:rsid w:val="00D45925"/>
    <w:rsid w:val="00D51069"/>
    <w:rsid w:val="00D52AEA"/>
    <w:rsid w:val="00D57C0F"/>
    <w:rsid w:val="00D74BD7"/>
    <w:rsid w:val="00D82D95"/>
    <w:rsid w:val="00D85529"/>
    <w:rsid w:val="00DA52D9"/>
    <w:rsid w:val="00DB1BB4"/>
    <w:rsid w:val="00DB6F4A"/>
    <w:rsid w:val="00DC14C5"/>
    <w:rsid w:val="00DC78B2"/>
    <w:rsid w:val="00DD3822"/>
    <w:rsid w:val="00DD4174"/>
    <w:rsid w:val="00DD43A1"/>
    <w:rsid w:val="00DD5CE1"/>
    <w:rsid w:val="00DD6D6C"/>
    <w:rsid w:val="00DD7FB1"/>
    <w:rsid w:val="00DE0C9F"/>
    <w:rsid w:val="00DE30A3"/>
    <w:rsid w:val="00DF1493"/>
    <w:rsid w:val="00DF4856"/>
    <w:rsid w:val="00DF5D3D"/>
    <w:rsid w:val="00E04523"/>
    <w:rsid w:val="00E05335"/>
    <w:rsid w:val="00E1300D"/>
    <w:rsid w:val="00E22822"/>
    <w:rsid w:val="00E26D7C"/>
    <w:rsid w:val="00E27B57"/>
    <w:rsid w:val="00E332DC"/>
    <w:rsid w:val="00E33A04"/>
    <w:rsid w:val="00E4460A"/>
    <w:rsid w:val="00E53852"/>
    <w:rsid w:val="00E57007"/>
    <w:rsid w:val="00E71DD4"/>
    <w:rsid w:val="00E82F4B"/>
    <w:rsid w:val="00E926D2"/>
    <w:rsid w:val="00E93ABF"/>
    <w:rsid w:val="00E95E80"/>
    <w:rsid w:val="00EA76E3"/>
    <w:rsid w:val="00EB091A"/>
    <w:rsid w:val="00EB3D93"/>
    <w:rsid w:val="00EC3E92"/>
    <w:rsid w:val="00EC59A1"/>
    <w:rsid w:val="00ED7714"/>
    <w:rsid w:val="00EF0632"/>
    <w:rsid w:val="00EF569C"/>
    <w:rsid w:val="00EF714D"/>
    <w:rsid w:val="00EF7174"/>
    <w:rsid w:val="00F013FA"/>
    <w:rsid w:val="00F02CE5"/>
    <w:rsid w:val="00F10729"/>
    <w:rsid w:val="00F10953"/>
    <w:rsid w:val="00F1151E"/>
    <w:rsid w:val="00F163C2"/>
    <w:rsid w:val="00F24288"/>
    <w:rsid w:val="00F261C0"/>
    <w:rsid w:val="00F27F93"/>
    <w:rsid w:val="00F330C8"/>
    <w:rsid w:val="00F337F1"/>
    <w:rsid w:val="00F37E2C"/>
    <w:rsid w:val="00F44EC7"/>
    <w:rsid w:val="00F46AED"/>
    <w:rsid w:val="00F51724"/>
    <w:rsid w:val="00F53474"/>
    <w:rsid w:val="00F555C6"/>
    <w:rsid w:val="00F565B7"/>
    <w:rsid w:val="00F60379"/>
    <w:rsid w:val="00F6738B"/>
    <w:rsid w:val="00F73160"/>
    <w:rsid w:val="00F75C86"/>
    <w:rsid w:val="00F80A34"/>
    <w:rsid w:val="00F81707"/>
    <w:rsid w:val="00F81F8A"/>
    <w:rsid w:val="00F83A97"/>
    <w:rsid w:val="00F866FB"/>
    <w:rsid w:val="00F869BD"/>
    <w:rsid w:val="00F879E5"/>
    <w:rsid w:val="00F91EDF"/>
    <w:rsid w:val="00F97F1A"/>
    <w:rsid w:val="00FA236F"/>
    <w:rsid w:val="00FA5BFF"/>
    <w:rsid w:val="00FB3293"/>
    <w:rsid w:val="00FB3BDB"/>
    <w:rsid w:val="00FC0269"/>
    <w:rsid w:val="00FC07B7"/>
    <w:rsid w:val="00FC0C90"/>
    <w:rsid w:val="00FC1A23"/>
    <w:rsid w:val="00FC1ADF"/>
    <w:rsid w:val="00FC2B42"/>
    <w:rsid w:val="00FC6B7D"/>
    <w:rsid w:val="00FC7521"/>
    <w:rsid w:val="00FD2C93"/>
    <w:rsid w:val="00FD2DDC"/>
    <w:rsid w:val="00FD453B"/>
    <w:rsid w:val="00FD6600"/>
    <w:rsid w:val="00FE4394"/>
    <w:rsid w:val="00FF1C23"/>
    <w:rsid w:val="00FF33A4"/>
    <w:rsid w:val="00FF5611"/>
    <w:rsid w:val="00FF6D09"/>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43D2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GB"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Note Level 2" w:qFormat="1"/>
    <w:lsdException w:name="Colorful List" w:qFormat="1"/>
    <w:lsdException w:name="Colorful Grid" w:qFormat="1"/>
    <w:lsdException w:name="Light Shading Accent 1"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atentStyles>
  <w:style w:type="paragraph" w:default="1" w:styleId="Normal">
    <w:name w:val="Normal"/>
    <w:qFormat/>
    <w:rsid w:val="00C669F9"/>
    <w:pPr>
      <w:spacing w:after="200"/>
    </w:pPr>
    <w:rPr>
      <w:sz w:val="24"/>
      <w:szCs w:val="24"/>
      <w:lang w:val="en-US"/>
    </w:rPr>
  </w:style>
  <w:style w:type="paragraph" w:styleId="Heading1">
    <w:name w:val="heading 1"/>
    <w:basedOn w:val="Normal"/>
    <w:next w:val="Normal"/>
    <w:link w:val="Heading1Char"/>
    <w:uiPriority w:val="9"/>
    <w:qFormat/>
    <w:rsid w:val="00B36E98"/>
    <w:pPr>
      <w:keepNext/>
      <w:spacing w:before="240" w:after="60"/>
      <w:outlineLvl w:val="0"/>
    </w:pPr>
    <w:rPr>
      <w:rFonts w:ascii="Calibri" w:eastAsia="Times New Roman" w:hAnsi="Calibri"/>
      <w:b/>
      <w:bCs/>
      <w:kern w:val="32"/>
      <w:sz w:val="32"/>
      <w:szCs w:val="32"/>
    </w:rPr>
  </w:style>
  <w:style w:type="paragraph" w:styleId="Heading2">
    <w:name w:val="heading 2"/>
    <w:basedOn w:val="Normal"/>
    <w:next w:val="Normal"/>
    <w:link w:val="Heading2Char"/>
    <w:uiPriority w:val="9"/>
    <w:qFormat/>
    <w:rsid w:val="00B36E98"/>
    <w:pPr>
      <w:keepNext/>
      <w:spacing w:before="240" w:after="60"/>
      <w:outlineLvl w:val="1"/>
    </w:pPr>
    <w:rPr>
      <w:rFonts w:ascii="Calibri" w:eastAsia="Times New Roman" w:hAnsi="Calibri"/>
      <w:b/>
      <w:bCs/>
      <w:i/>
      <w:iCs/>
      <w:sz w:val="28"/>
      <w:szCs w:val="28"/>
    </w:rPr>
  </w:style>
  <w:style w:type="paragraph" w:styleId="Heading3">
    <w:name w:val="heading 3"/>
    <w:basedOn w:val="Normal"/>
    <w:next w:val="Normal"/>
    <w:link w:val="Heading3Char"/>
    <w:uiPriority w:val="9"/>
    <w:qFormat/>
    <w:rsid w:val="005573EE"/>
    <w:pPr>
      <w:keepNext/>
      <w:spacing w:before="240" w:after="60"/>
      <w:outlineLvl w:val="2"/>
    </w:pPr>
    <w:rPr>
      <w:rFonts w:ascii="Calibri" w:eastAsia="Times New Roman" w:hAnsi="Calibr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2B33"/>
    <w:pPr>
      <w:tabs>
        <w:tab w:val="center" w:pos="4320"/>
        <w:tab w:val="right" w:pos="8640"/>
      </w:tabs>
      <w:spacing w:after="0"/>
    </w:pPr>
  </w:style>
  <w:style w:type="character" w:customStyle="1" w:styleId="HeaderChar">
    <w:name w:val="Header Char"/>
    <w:basedOn w:val="DefaultParagraphFont"/>
    <w:link w:val="Header"/>
    <w:uiPriority w:val="99"/>
    <w:rsid w:val="00A22B33"/>
  </w:style>
  <w:style w:type="paragraph" w:styleId="Footer">
    <w:name w:val="footer"/>
    <w:basedOn w:val="Normal"/>
    <w:link w:val="FooterChar"/>
    <w:uiPriority w:val="99"/>
    <w:unhideWhenUsed/>
    <w:rsid w:val="00A22B33"/>
    <w:pPr>
      <w:tabs>
        <w:tab w:val="center" w:pos="4320"/>
        <w:tab w:val="right" w:pos="8640"/>
      </w:tabs>
      <w:spacing w:after="0"/>
    </w:pPr>
  </w:style>
  <w:style w:type="character" w:customStyle="1" w:styleId="FooterChar">
    <w:name w:val="Footer Char"/>
    <w:basedOn w:val="DefaultParagraphFont"/>
    <w:link w:val="Footer"/>
    <w:uiPriority w:val="99"/>
    <w:rsid w:val="00A22B33"/>
  </w:style>
  <w:style w:type="paragraph" w:customStyle="1" w:styleId="CCLtdHeader">
    <w:name w:val="CC Ltd_Header"/>
    <w:basedOn w:val="Header"/>
    <w:qFormat/>
    <w:rsid w:val="00202586"/>
    <w:rPr>
      <w:rFonts w:ascii="Tahoma" w:hAnsi="Tahoma"/>
      <w:noProof/>
      <w:color w:val="404040"/>
      <w:sz w:val="22"/>
    </w:rPr>
  </w:style>
  <w:style w:type="character" w:styleId="PageNumber">
    <w:name w:val="page number"/>
    <w:basedOn w:val="DefaultParagraphFont"/>
    <w:uiPriority w:val="99"/>
    <w:semiHidden/>
    <w:unhideWhenUsed/>
    <w:rsid w:val="00A22B33"/>
  </w:style>
  <w:style w:type="paragraph" w:customStyle="1" w:styleId="CCLtdPageNumber">
    <w:name w:val="CC Ltd_Page Number"/>
    <w:basedOn w:val="Footer"/>
    <w:qFormat/>
    <w:rsid w:val="00202586"/>
    <w:pPr>
      <w:framePr w:wrap="around" w:vAnchor="text" w:hAnchor="margin" w:xAlign="right" w:y="1"/>
    </w:pPr>
    <w:rPr>
      <w:rFonts w:ascii="Tahoma" w:hAnsi="Tahoma"/>
      <w:color w:val="404040"/>
      <w:sz w:val="22"/>
    </w:rPr>
  </w:style>
  <w:style w:type="character" w:customStyle="1" w:styleId="Heading1Char">
    <w:name w:val="Heading 1 Char"/>
    <w:link w:val="Heading1"/>
    <w:uiPriority w:val="9"/>
    <w:rsid w:val="00B36E98"/>
    <w:rPr>
      <w:rFonts w:ascii="Calibri" w:eastAsia="Times New Roman" w:hAnsi="Calibri" w:cs="Times New Roman"/>
      <w:b/>
      <w:bCs/>
      <w:kern w:val="32"/>
      <w:sz w:val="32"/>
      <w:szCs w:val="32"/>
      <w:lang w:val="en-US"/>
    </w:rPr>
  </w:style>
  <w:style w:type="paragraph" w:customStyle="1" w:styleId="CCLtdChapterHeading">
    <w:name w:val="CC Ltd_Chapter Heading"/>
    <w:basedOn w:val="Heading1"/>
    <w:next w:val="CCLtdNormal"/>
    <w:qFormat/>
    <w:rsid w:val="00D82D95"/>
    <w:pPr>
      <w:numPr>
        <w:numId w:val="17"/>
      </w:numPr>
      <w:ind w:left="1049" w:hanging="1049"/>
    </w:pPr>
    <w:rPr>
      <w:rFonts w:ascii="Trebuchet MS" w:hAnsi="Trebuchet MS"/>
      <w:b w:val="0"/>
      <w:color w:val="522887"/>
      <w:sz w:val="40"/>
      <w:lang w:val="en-GB"/>
    </w:rPr>
  </w:style>
  <w:style w:type="character" w:customStyle="1" w:styleId="Heading2Char">
    <w:name w:val="Heading 2 Char"/>
    <w:link w:val="Heading2"/>
    <w:uiPriority w:val="9"/>
    <w:rsid w:val="00B36E98"/>
    <w:rPr>
      <w:rFonts w:ascii="Calibri" w:eastAsia="Times New Roman" w:hAnsi="Calibri" w:cs="Times New Roman"/>
      <w:b/>
      <w:bCs/>
      <w:i/>
      <w:iCs/>
      <w:sz w:val="28"/>
      <w:szCs w:val="28"/>
      <w:lang w:val="en-US"/>
    </w:rPr>
  </w:style>
  <w:style w:type="paragraph" w:customStyle="1" w:styleId="CCLtdSubHeading">
    <w:name w:val="CC Ltd_Sub Heading"/>
    <w:basedOn w:val="Heading2"/>
    <w:next w:val="CCLtdNormal"/>
    <w:qFormat/>
    <w:rsid w:val="00D82D95"/>
    <w:pPr>
      <w:numPr>
        <w:ilvl w:val="1"/>
        <w:numId w:val="17"/>
      </w:numPr>
      <w:spacing w:before="120" w:after="200"/>
      <w:ind w:left="1077" w:hanging="1077"/>
    </w:pPr>
    <w:rPr>
      <w:rFonts w:ascii="Trebuchet MS" w:hAnsi="Trebuchet MS"/>
      <w:i w:val="0"/>
      <w:color w:val="9934CA"/>
    </w:rPr>
  </w:style>
  <w:style w:type="paragraph" w:customStyle="1" w:styleId="CCLtdNormal">
    <w:name w:val="CC Ltd_Normal"/>
    <w:basedOn w:val="Normal"/>
    <w:qFormat/>
    <w:rsid w:val="00D82D95"/>
    <w:pPr>
      <w:ind w:left="1077"/>
    </w:pPr>
    <w:rPr>
      <w:rFonts w:ascii="Trebuchet MS" w:hAnsi="Trebuchet MS"/>
    </w:rPr>
  </w:style>
  <w:style w:type="character" w:customStyle="1" w:styleId="Heading3Char">
    <w:name w:val="Heading 3 Char"/>
    <w:link w:val="Heading3"/>
    <w:uiPriority w:val="9"/>
    <w:rsid w:val="005573EE"/>
    <w:rPr>
      <w:rFonts w:ascii="Calibri" w:eastAsia="Times New Roman" w:hAnsi="Calibri" w:cs="Times New Roman"/>
      <w:b/>
      <w:bCs/>
      <w:sz w:val="26"/>
      <w:szCs w:val="26"/>
      <w:lang w:val="en-US"/>
    </w:rPr>
  </w:style>
  <w:style w:type="paragraph" w:customStyle="1" w:styleId="CCLtdSubsubheading">
    <w:name w:val="CC Ltd_Sub sub heading"/>
    <w:basedOn w:val="Heading3"/>
    <w:next w:val="CCLtdNormal"/>
    <w:qFormat/>
    <w:rsid w:val="00F10729"/>
    <w:pPr>
      <w:numPr>
        <w:ilvl w:val="2"/>
        <w:numId w:val="17"/>
      </w:numPr>
      <w:spacing w:before="120" w:after="200"/>
      <w:ind w:left="1225" w:hanging="1225"/>
    </w:pPr>
    <w:rPr>
      <w:rFonts w:ascii="Trebuchet MS" w:hAnsi="Trebuchet MS"/>
    </w:rPr>
  </w:style>
  <w:style w:type="paragraph" w:customStyle="1" w:styleId="CCLtdBullet1">
    <w:name w:val="CC Ltd_Bullet 1"/>
    <w:basedOn w:val="CCLtdNormal"/>
    <w:qFormat/>
    <w:rsid w:val="00EF7174"/>
    <w:pPr>
      <w:numPr>
        <w:numId w:val="2"/>
      </w:numPr>
      <w:spacing w:after="120"/>
      <w:ind w:left="1434" w:hanging="357"/>
    </w:pPr>
  </w:style>
  <w:style w:type="paragraph" w:customStyle="1" w:styleId="CCLtdBullet2">
    <w:name w:val="CC Ltd_Bullet 2"/>
    <w:basedOn w:val="CCLtdBullet1"/>
    <w:qFormat/>
    <w:rsid w:val="00722EBB"/>
    <w:pPr>
      <w:numPr>
        <w:ilvl w:val="1"/>
      </w:numPr>
      <w:tabs>
        <w:tab w:val="left" w:pos="1701"/>
      </w:tabs>
      <w:ind w:left="1701" w:hanging="283"/>
    </w:pPr>
  </w:style>
  <w:style w:type="paragraph" w:customStyle="1" w:styleId="CCLtdSubsubsubheading">
    <w:name w:val="CC Ltd_Sub sub sub heading"/>
    <w:basedOn w:val="CCLtdNormal"/>
    <w:next w:val="CCLtdNormal"/>
    <w:qFormat/>
    <w:rsid w:val="0007123F"/>
    <w:rPr>
      <w:b/>
    </w:rPr>
  </w:style>
  <w:style w:type="paragraph" w:customStyle="1" w:styleId="CCLtdTableTitle">
    <w:name w:val="CC Ltd_Table Title"/>
    <w:basedOn w:val="CCLtdNormal"/>
    <w:next w:val="CCLtdNormal"/>
    <w:qFormat/>
    <w:rsid w:val="00E26D7C"/>
    <w:pPr>
      <w:spacing w:after="0"/>
    </w:pPr>
    <w:rPr>
      <w:sz w:val="28"/>
    </w:rPr>
  </w:style>
  <w:style w:type="table" w:styleId="TableGrid">
    <w:name w:val="Table Grid"/>
    <w:basedOn w:val="TableNormal"/>
    <w:uiPriority w:val="59"/>
    <w:rsid w:val="008D11B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CLtdTableHeader">
    <w:name w:val="CC Ltd_Table Header"/>
    <w:basedOn w:val="CCLtdNormal"/>
    <w:qFormat/>
    <w:rsid w:val="0007123F"/>
    <w:pPr>
      <w:ind w:left="0"/>
    </w:pPr>
    <w:rPr>
      <w:b/>
    </w:rPr>
  </w:style>
  <w:style w:type="paragraph" w:customStyle="1" w:styleId="CCLtdTableNormal">
    <w:name w:val="CC Ltd_Table Normal"/>
    <w:basedOn w:val="CCLtdNormal"/>
    <w:qFormat/>
    <w:rsid w:val="0007123F"/>
    <w:pPr>
      <w:ind w:left="0"/>
    </w:pPr>
  </w:style>
  <w:style w:type="paragraph" w:customStyle="1" w:styleId="CCLtdTableBullet1">
    <w:name w:val="CC Ltd_Table Bullet 1"/>
    <w:basedOn w:val="CCLtdBullet1"/>
    <w:qFormat/>
    <w:rsid w:val="0007123F"/>
    <w:pPr>
      <w:ind w:left="233" w:hanging="233"/>
    </w:pPr>
  </w:style>
  <w:style w:type="paragraph" w:customStyle="1" w:styleId="CCLtdTableBullet2">
    <w:name w:val="CC Ltd_Table Bullet 2"/>
    <w:basedOn w:val="CCLtdBullet2"/>
    <w:qFormat/>
    <w:rsid w:val="0007123F"/>
    <w:pPr>
      <w:tabs>
        <w:tab w:val="clear" w:pos="1701"/>
        <w:tab w:val="left" w:pos="516"/>
      </w:tabs>
      <w:ind w:left="516"/>
    </w:pPr>
  </w:style>
  <w:style w:type="paragraph" w:customStyle="1" w:styleId="CCLtdFooterDate">
    <w:name w:val="CC Ltd_Footer Date"/>
    <w:basedOn w:val="Footer"/>
    <w:qFormat/>
    <w:rsid w:val="00202586"/>
    <w:pPr>
      <w:ind w:right="360"/>
    </w:pPr>
    <w:rPr>
      <w:rFonts w:ascii="Tahoma" w:hAnsi="Tahoma"/>
      <w:color w:val="404040"/>
      <w:sz w:val="22"/>
    </w:rPr>
  </w:style>
  <w:style w:type="numbering" w:styleId="111111">
    <w:name w:val="Outline List 2"/>
    <w:basedOn w:val="NoList"/>
    <w:rsid w:val="0008137D"/>
    <w:pPr>
      <w:numPr>
        <w:numId w:val="11"/>
      </w:numPr>
    </w:pPr>
  </w:style>
  <w:style w:type="character" w:styleId="Hyperlink">
    <w:name w:val="Hyperlink"/>
    <w:uiPriority w:val="99"/>
    <w:unhideWhenUsed/>
    <w:rsid w:val="00B5224E"/>
    <w:rPr>
      <w:color w:val="0563C1"/>
      <w:u w:val="single"/>
    </w:rPr>
  </w:style>
  <w:style w:type="character" w:styleId="FollowedHyperlink">
    <w:name w:val="FollowedHyperlink"/>
    <w:uiPriority w:val="99"/>
    <w:unhideWhenUsed/>
    <w:rsid w:val="00B5224E"/>
    <w:rPr>
      <w:color w:val="954F72"/>
      <w:u w:val="single"/>
    </w:rPr>
  </w:style>
  <w:style w:type="paragraph" w:customStyle="1" w:styleId="msonormal0">
    <w:name w:val="msonormal"/>
    <w:basedOn w:val="Normal"/>
    <w:rsid w:val="00B5224E"/>
    <w:pPr>
      <w:spacing w:before="100" w:beforeAutospacing="1" w:after="100" w:afterAutospacing="1"/>
    </w:pPr>
    <w:rPr>
      <w:rFonts w:ascii="Times New Roman" w:eastAsia="Times New Roman" w:hAnsi="Times New Roman"/>
      <w:lang w:val="en-GB" w:eastAsia="en-GB"/>
    </w:rPr>
  </w:style>
  <w:style w:type="paragraph" w:customStyle="1" w:styleId="xl104">
    <w:name w:val="xl104"/>
    <w:basedOn w:val="Normal"/>
    <w:rsid w:val="00B522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lang w:val="en-GB" w:eastAsia="en-GB"/>
    </w:rPr>
  </w:style>
  <w:style w:type="paragraph" w:customStyle="1" w:styleId="xl105">
    <w:name w:val="xl105"/>
    <w:basedOn w:val="Normal"/>
    <w:rsid w:val="00B5224E"/>
    <w:pPr>
      <w:spacing w:before="100" w:beforeAutospacing="1" w:after="100" w:afterAutospacing="1"/>
      <w:jc w:val="center"/>
    </w:pPr>
    <w:rPr>
      <w:rFonts w:ascii="Times New Roman" w:eastAsia="Times New Roman" w:hAnsi="Times New Roman"/>
      <w:lang w:val="en-GB" w:eastAsia="en-GB"/>
    </w:rPr>
  </w:style>
  <w:style w:type="paragraph" w:customStyle="1" w:styleId="xl106">
    <w:name w:val="xl106"/>
    <w:basedOn w:val="Normal"/>
    <w:rsid w:val="00B522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lang w:val="en-GB" w:eastAsia="en-GB"/>
    </w:rPr>
  </w:style>
  <w:style w:type="paragraph" w:customStyle="1" w:styleId="xl107">
    <w:name w:val="xl107"/>
    <w:basedOn w:val="Normal"/>
    <w:rsid w:val="00B522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b/>
      <w:bCs/>
      <w:lang w:val="en-GB" w:eastAsia="en-GB"/>
    </w:rPr>
  </w:style>
  <w:style w:type="paragraph" w:customStyle="1" w:styleId="xl108">
    <w:name w:val="xl108"/>
    <w:basedOn w:val="Normal"/>
    <w:rsid w:val="00B5224E"/>
    <w:pPr>
      <w:spacing w:before="100" w:beforeAutospacing="1" w:after="100" w:afterAutospacing="1"/>
    </w:pPr>
    <w:rPr>
      <w:rFonts w:ascii="Times New Roman" w:eastAsia="Times New Roman" w:hAnsi="Times New Roman"/>
      <w:b/>
      <w:bCs/>
      <w:lang w:val="en-GB" w:eastAsia="en-GB"/>
    </w:rPr>
  </w:style>
  <w:style w:type="character" w:styleId="CommentReference">
    <w:name w:val="annotation reference"/>
    <w:rsid w:val="006655ED"/>
    <w:rPr>
      <w:sz w:val="16"/>
      <w:szCs w:val="16"/>
    </w:rPr>
  </w:style>
  <w:style w:type="paragraph" w:styleId="CommentText">
    <w:name w:val="annotation text"/>
    <w:basedOn w:val="Normal"/>
    <w:link w:val="CommentTextChar"/>
    <w:rsid w:val="006655ED"/>
    <w:rPr>
      <w:sz w:val="20"/>
      <w:szCs w:val="20"/>
    </w:rPr>
  </w:style>
  <w:style w:type="character" w:customStyle="1" w:styleId="CommentTextChar">
    <w:name w:val="Comment Text Char"/>
    <w:link w:val="CommentText"/>
    <w:rsid w:val="006655ED"/>
    <w:rPr>
      <w:lang w:val="en-US" w:eastAsia="en-US"/>
    </w:rPr>
  </w:style>
  <w:style w:type="paragraph" w:styleId="CommentSubject">
    <w:name w:val="annotation subject"/>
    <w:basedOn w:val="CommentText"/>
    <w:next w:val="CommentText"/>
    <w:link w:val="CommentSubjectChar"/>
    <w:rsid w:val="006655ED"/>
    <w:rPr>
      <w:b/>
      <w:bCs/>
    </w:rPr>
  </w:style>
  <w:style w:type="character" w:customStyle="1" w:styleId="CommentSubjectChar">
    <w:name w:val="Comment Subject Char"/>
    <w:link w:val="CommentSubject"/>
    <w:rsid w:val="006655ED"/>
    <w:rPr>
      <w:b/>
      <w:bCs/>
      <w:lang w:val="en-US" w:eastAsia="en-US"/>
    </w:rPr>
  </w:style>
  <w:style w:type="paragraph" w:styleId="BalloonText">
    <w:name w:val="Balloon Text"/>
    <w:basedOn w:val="Normal"/>
    <w:link w:val="BalloonTextChar"/>
    <w:rsid w:val="006655ED"/>
    <w:pPr>
      <w:spacing w:after="0"/>
    </w:pPr>
    <w:rPr>
      <w:rFonts w:ascii="Segoe UI" w:hAnsi="Segoe UI" w:cs="Segoe UI"/>
      <w:sz w:val="18"/>
      <w:szCs w:val="18"/>
    </w:rPr>
  </w:style>
  <w:style w:type="character" w:customStyle="1" w:styleId="BalloonTextChar">
    <w:name w:val="Balloon Text Char"/>
    <w:link w:val="BalloonText"/>
    <w:rsid w:val="006655ED"/>
    <w:rPr>
      <w:rFonts w:ascii="Segoe UI" w:hAnsi="Segoe UI" w:cs="Segoe UI"/>
      <w:sz w:val="18"/>
      <w:szCs w:val="18"/>
      <w:lang w:val="en-US"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GB"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Note Level 2" w:qFormat="1"/>
    <w:lsdException w:name="Colorful List" w:qFormat="1"/>
    <w:lsdException w:name="Colorful Grid" w:qFormat="1"/>
    <w:lsdException w:name="Light Shading Accent 1"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atentStyles>
  <w:style w:type="paragraph" w:default="1" w:styleId="Normal">
    <w:name w:val="Normal"/>
    <w:qFormat/>
    <w:rsid w:val="00C669F9"/>
    <w:pPr>
      <w:spacing w:after="200"/>
    </w:pPr>
    <w:rPr>
      <w:sz w:val="24"/>
      <w:szCs w:val="24"/>
      <w:lang w:val="en-US"/>
    </w:rPr>
  </w:style>
  <w:style w:type="paragraph" w:styleId="Heading1">
    <w:name w:val="heading 1"/>
    <w:basedOn w:val="Normal"/>
    <w:next w:val="Normal"/>
    <w:link w:val="Heading1Char"/>
    <w:uiPriority w:val="9"/>
    <w:qFormat/>
    <w:rsid w:val="00B36E98"/>
    <w:pPr>
      <w:keepNext/>
      <w:spacing w:before="240" w:after="60"/>
      <w:outlineLvl w:val="0"/>
    </w:pPr>
    <w:rPr>
      <w:rFonts w:ascii="Calibri" w:eastAsia="Times New Roman" w:hAnsi="Calibri"/>
      <w:b/>
      <w:bCs/>
      <w:kern w:val="32"/>
      <w:sz w:val="32"/>
      <w:szCs w:val="32"/>
    </w:rPr>
  </w:style>
  <w:style w:type="paragraph" w:styleId="Heading2">
    <w:name w:val="heading 2"/>
    <w:basedOn w:val="Normal"/>
    <w:next w:val="Normal"/>
    <w:link w:val="Heading2Char"/>
    <w:uiPriority w:val="9"/>
    <w:qFormat/>
    <w:rsid w:val="00B36E98"/>
    <w:pPr>
      <w:keepNext/>
      <w:spacing w:before="240" w:after="60"/>
      <w:outlineLvl w:val="1"/>
    </w:pPr>
    <w:rPr>
      <w:rFonts w:ascii="Calibri" w:eastAsia="Times New Roman" w:hAnsi="Calibri"/>
      <w:b/>
      <w:bCs/>
      <w:i/>
      <w:iCs/>
      <w:sz w:val="28"/>
      <w:szCs w:val="28"/>
    </w:rPr>
  </w:style>
  <w:style w:type="paragraph" w:styleId="Heading3">
    <w:name w:val="heading 3"/>
    <w:basedOn w:val="Normal"/>
    <w:next w:val="Normal"/>
    <w:link w:val="Heading3Char"/>
    <w:uiPriority w:val="9"/>
    <w:qFormat/>
    <w:rsid w:val="005573EE"/>
    <w:pPr>
      <w:keepNext/>
      <w:spacing w:before="240" w:after="60"/>
      <w:outlineLvl w:val="2"/>
    </w:pPr>
    <w:rPr>
      <w:rFonts w:ascii="Calibri" w:eastAsia="Times New Roman" w:hAnsi="Calibr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2B33"/>
    <w:pPr>
      <w:tabs>
        <w:tab w:val="center" w:pos="4320"/>
        <w:tab w:val="right" w:pos="8640"/>
      </w:tabs>
      <w:spacing w:after="0"/>
    </w:pPr>
  </w:style>
  <w:style w:type="character" w:customStyle="1" w:styleId="HeaderChar">
    <w:name w:val="Header Char"/>
    <w:basedOn w:val="DefaultParagraphFont"/>
    <w:link w:val="Header"/>
    <w:uiPriority w:val="99"/>
    <w:rsid w:val="00A22B33"/>
  </w:style>
  <w:style w:type="paragraph" w:styleId="Footer">
    <w:name w:val="footer"/>
    <w:basedOn w:val="Normal"/>
    <w:link w:val="FooterChar"/>
    <w:uiPriority w:val="99"/>
    <w:unhideWhenUsed/>
    <w:rsid w:val="00A22B33"/>
    <w:pPr>
      <w:tabs>
        <w:tab w:val="center" w:pos="4320"/>
        <w:tab w:val="right" w:pos="8640"/>
      </w:tabs>
      <w:spacing w:after="0"/>
    </w:pPr>
  </w:style>
  <w:style w:type="character" w:customStyle="1" w:styleId="FooterChar">
    <w:name w:val="Footer Char"/>
    <w:basedOn w:val="DefaultParagraphFont"/>
    <w:link w:val="Footer"/>
    <w:uiPriority w:val="99"/>
    <w:rsid w:val="00A22B33"/>
  </w:style>
  <w:style w:type="paragraph" w:customStyle="1" w:styleId="CCLtdHeader">
    <w:name w:val="CC Ltd_Header"/>
    <w:basedOn w:val="Header"/>
    <w:qFormat/>
    <w:rsid w:val="00202586"/>
    <w:rPr>
      <w:rFonts w:ascii="Tahoma" w:hAnsi="Tahoma"/>
      <w:noProof/>
      <w:color w:val="404040"/>
      <w:sz w:val="22"/>
    </w:rPr>
  </w:style>
  <w:style w:type="character" w:styleId="PageNumber">
    <w:name w:val="page number"/>
    <w:basedOn w:val="DefaultParagraphFont"/>
    <w:uiPriority w:val="99"/>
    <w:semiHidden/>
    <w:unhideWhenUsed/>
    <w:rsid w:val="00A22B33"/>
  </w:style>
  <w:style w:type="paragraph" w:customStyle="1" w:styleId="CCLtdPageNumber">
    <w:name w:val="CC Ltd_Page Number"/>
    <w:basedOn w:val="Footer"/>
    <w:qFormat/>
    <w:rsid w:val="00202586"/>
    <w:pPr>
      <w:framePr w:wrap="around" w:vAnchor="text" w:hAnchor="margin" w:xAlign="right" w:y="1"/>
    </w:pPr>
    <w:rPr>
      <w:rFonts w:ascii="Tahoma" w:hAnsi="Tahoma"/>
      <w:color w:val="404040"/>
      <w:sz w:val="22"/>
    </w:rPr>
  </w:style>
  <w:style w:type="character" w:customStyle="1" w:styleId="Heading1Char">
    <w:name w:val="Heading 1 Char"/>
    <w:link w:val="Heading1"/>
    <w:uiPriority w:val="9"/>
    <w:rsid w:val="00B36E98"/>
    <w:rPr>
      <w:rFonts w:ascii="Calibri" w:eastAsia="Times New Roman" w:hAnsi="Calibri" w:cs="Times New Roman"/>
      <w:b/>
      <w:bCs/>
      <w:kern w:val="32"/>
      <w:sz w:val="32"/>
      <w:szCs w:val="32"/>
      <w:lang w:val="en-US"/>
    </w:rPr>
  </w:style>
  <w:style w:type="paragraph" w:customStyle="1" w:styleId="CCLtdChapterHeading">
    <w:name w:val="CC Ltd_Chapter Heading"/>
    <w:basedOn w:val="Heading1"/>
    <w:next w:val="CCLtdNormal"/>
    <w:qFormat/>
    <w:rsid w:val="00D82D95"/>
    <w:pPr>
      <w:numPr>
        <w:numId w:val="17"/>
      </w:numPr>
      <w:ind w:left="1049" w:hanging="1049"/>
    </w:pPr>
    <w:rPr>
      <w:rFonts w:ascii="Trebuchet MS" w:hAnsi="Trebuchet MS"/>
      <w:b w:val="0"/>
      <w:color w:val="522887"/>
      <w:sz w:val="40"/>
      <w:lang w:val="en-GB"/>
    </w:rPr>
  </w:style>
  <w:style w:type="character" w:customStyle="1" w:styleId="Heading2Char">
    <w:name w:val="Heading 2 Char"/>
    <w:link w:val="Heading2"/>
    <w:uiPriority w:val="9"/>
    <w:rsid w:val="00B36E98"/>
    <w:rPr>
      <w:rFonts w:ascii="Calibri" w:eastAsia="Times New Roman" w:hAnsi="Calibri" w:cs="Times New Roman"/>
      <w:b/>
      <w:bCs/>
      <w:i/>
      <w:iCs/>
      <w:sz w:val="28"/>
      <w:szCs w:val="28"/>
      <w:lang w:val="en-US"/>
    </w:rPr>
  </w:style>
  <w:style w:type="paragraph" w:customStyle="1" w:styleId="CCLtdSubHeading">
    <w:name w:val="CC Ltd_Sub Heading"/>
    <w:basedOn w:val="Heading2"/>
    <w:next w:val="CCLtdNormal"/>
    <w:qFormat/>
    <w:rsid w:val="00D82D95"/>
    <w:pPr>
      <w:numPr>
        <w:ilvl w:val="1"/>
        <w:numId w:val="17"/>
      </w:numPr>
      <w:spacing w:before="120" w:after="200"/>
      <w:ind w:left="1077" w:hanging="1077"/>
    </w:pPr>
    <w:rPr>
      <w:rFonts w:ascii="Trebuchet MS" w:hAnsi="Trebuchet MS"/>
      <w:i w:val="0"/>
      <w:color w:val="9934CA"/>
    </w:rPr>
  </w:style>
  <w:style w:type="paragraph" w:customStyle="1" w:styleId="CCLtdNormal">
    <w:name w:val="CC Ltd_Normal"/>
    <w:basedOn w:val="Normal"/>
    <w:qFormat/>
    <w:rsid w:val="00D82D95"/>
    <w:pPr>
      <w:ind w:left="1077"/>
    </w:pPr>
    <w:rPr>
      <w:rFonts w:ascii="Trebuchet MS" w:hAnsi="Trebuchet MS"/>
    </w:rPr>
  </w:style>
  <w:style w:type="character" w:customStyle="1" w:styleId="Heading3Char">
    <w:name w:val="Heading 3 Char"/>
    <w:link w:val="Heading3"/>
    <w:uiPriority w:val="9"/>
    <w:rsid w:val="005573EE"/>
    <w:rPr>
      <w:rFonts w:ascii="Calibri" w:eastAsia="Times New Roman" w:hAnsi="Calibri" w:cs="Times New Roman"/>
      <w:b/>
      <w:bCs/>
      <w:sz w:val="26"/>
      <w:szCs w:val="26"/>
      <w:lang w:val="en-US"/>
    </w:rPr>
  </w:style>
  <w:style w:type="paragraph" w:customStyle="1" w:styleId="CCLtdSubsubheading">
    <w:name w:val="CC Ltd_Sub sub heading"/>
    <w:basedOn w:val="Heading3"/>
    <w:next w:val="CCLtdNormal"/>
    <w:qFormat/>
    <w:rsid w:val="00F10729"/>
    <w:pPr>
      <w:numPr>
        <w:ilvl w:val="2"/>
        <w:numId w:val="17"/>
      </w:numPr>
      <w:spacing w:before="120" w:after="200"/>
      <w:ind w:left="1225" w:hanging="1225"/>
    </w:pPr>
    <w:rPr>
      <w:rFonts w:ascii="Trebuchet MS" w:hAnsi="Trebuchet MS"/>
    </w:rPr>
  </w:style>
  <w:style w:type="paragraph" w:customStyle="1" w:styleId="CCLtdBullet1">
    <w:name w:val="CC Ltd_Bullet 1"/>
    <w:basedOn w:val="CCLtdNormal"/>
    <w:qFormat/>
    <w:rsid w:val="00EF7174"/>
    <w:pPr>
      <w:numPr>
        <w:numId w:val="2"/>
      </w:numPr>
      <w:spacing w:after="120"/>
      <w:ind w:left="1434" w:hanging="357"/>
    </w:pPr>
  </w:style>
  <w:style w:type="paragraph" w:customStyle="1" w:styleId="CCLtdBullet2">
    <w:name w:val="CC Ltd_Bullet 2"/>
    <w:basedOn w:val="CCLtdBullet1"/>
    <w:qFormat/>
    <w:rsid w:val="00722EBB"/>
    <w:pPr>
      <w:numPr>
        <w:ilvl w:val="1"/>
      </w:numPr>
      <w:tabs>
        <w:tab w:val="left" w:pos="1701"/>
      </w:tabs>
      <w:ind w:left="1701" w:hanging="283"/>
    </w:pPr>
  </w:style>
  <w:style w:type="paragraph" w:customStyle="1" w:styleId="CCLtdSubsubsubheading">
    <w:name w:val="CC Ltd_Sub sub sub heading"/>
    <w:basedOn w:val="CCLtdNormal"/>
    <w:next w:val="CCLtdNormal"/>
    <w:qFormat/>
    <w:rsid w:val="0007123F"/>
    <w:rPr>
      <w:b/>
    </w:rPr>
  </w:style>
  <w:style w:type="paragraph" w:customStyle="1" w:styleId="CCLtdTableTitle">
    <w:name w:val="CC Ltd_Table Title"/>
    <w:basedOn w:val="CCLtdNormal"/>
    <w:next w:val="CCLtdNormal"/>
    <w:qFormat/>
    <w:rsid w:val="00E26D7C"/>
    <w:pPr>
      <w:spacing w:after="0"/>
    </w:pPr>
    <w:rPr>
      <w:sz w:val="28"/>
    </w:rPr>
  </w:style>
  <w:style w:type="table" w:styleId="TableGrid">
    <w:name w:val="Table Grid"/>
    <w:basedOn w:val="TableNormal"/>
    <w:uiPriority w:val="59"/>
    <w:rsid w:val="008D11B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CLtdTableHeader">
    <w:name w:val="CC Ltd_Table Header"/>
    <w:basedOn w:val="CCLtdNormal"/>
    <w:qFormat/>
    <w:rsid w:val="0007123F"/>
    <w:pPr>
      <w:ind w:left="0"/>
    </w:pPr>
    <w:rPr>
      <w:b/>
    </w:rPr>
  </w:style>
  <w:style w:type="paragraph" w:customStyle="1" w:styleId="CCLtdTableNormal">
    <w:name w:val="CC Ltd_Table Normal"/>
    <w:basedOn w:val="CCLtdNormal"/>
    <w:qFormat/>
    <w:rsid w:val="0007123F"/>
    <w:pPr>
      <w:ind w:left="0"/>
    </w:pPr>
  </w:style>
  <w:style w:type="paragraph" w:customStyle="1" w:styleId="CCLtdTableBullet1">
    <w:name w:val="CC Ltd_Table Bullet 1"/>
    <w:basedOn w:val="CCLtdBullet1"/>
    <w:qFormat/>
    <w:rsid w:val="0007123F"/>
    <w:pPr>
      <w:ind w:left="233" w:hanging="233"/>
    </w:pPr>
  </w:style>
  <w:style w:type="paragraph" w:customStyle="1" w:styleId="CCLtdTableBullet2">
    <w:name w:val="CC Ltd_Table Bullet 2"/>
    <w:basedOn w:val="CCLtdBullet2"/>
    <w:qFormat/>
    <w:rsid w:val="0007123F"/>
    <w:pPr>
      <w:tabs>
        <w:tab w:val="clear" w:pos="1701"/>
        <w:tab w:val="left" w:pos="516"/>
      </w:tabs>
      <w:ind w:left="516"/>
    </w:pPr>
  </w:style>
  <w:style w:type="paragraph" w:customStyle="1" w:styleId="CCLtdFooterDate">
    <w:name w:val="CC Ltd_Footer Date"/>
    <w:basedOn w:val="Footer"/>
    <w:qFormat/>
    <w:rsid w:val="00202586"/>
    <w:pPr>
      <w:ind w:right="360"/>
    </w:pPr>
    <w:rPr>
      <w:rFonts w:ascii="Tahoma" w:hAnsi="Tahoma"/>
      <w:color w:val="404040"/>
      <w:sz w:val="22"/>
    </w:rPr>
  </w:style>
  <w:style w:type="numbering" w:styleId="111111">
    <w:name w:val="Outline List 2"/>
    <w:basedOn w:val="NoList"/>
    <w:rsid w:val="0008137D"/>
    <w:pPr>
      <w:numPr>
        <w:numId w:val="11"/>
      </w:numPr>
    </w:pPr>
  </w:style>
  <w:style w:type="character" w:styleId="Hyperlink">
    <w:name w:val="Hyperlink"/>
    <w:uiPriority w:val="99"/>
    <w:unhideWhenUsed/>
    <w:rsid w:val="00B5224E"/>
    <w:rPr>
      <w:color w:val="0563C1"/>
      <w:u w:val="single"/>
    </w:rPr>
  </w:style>
  <w:style w:type="character" w:styleId="FollowedHyperlink">
    <w:name w:val="FollowedHyperlink"/>
    <w:uiPriority w:val="99"/>
    <w:unhideWhenUsed/>
    <w:rsid w:val="00B5224E"/>
    <w:rPr>
      <w:color w:val="954F72"/>
      <w:u w:val="single"/>
    </w:rPr>
  </w:style>
  <w:style w:type="paragraph" w:customStyle="1" w:styleId="msonormal0">
    <w:name w:val="msonormal"/>
    <w:basedOn w:val="Normal"/>
    <w:rsid w:val="00B5224E"/>
    <w:pPr>
      <w:spacing w:before="100" w:beforeAutospacing="1" w:after="100" w:afterAutospacing="1"/>
    </w:pPr>
    <w:rPr>
      <w:rFonts w:ascii="Times New Roman" w:eastAsia="Times New Roman" w:hAnsi="Times New Roman"/>
      <w:lang w:val="en-GB" w:eastAsia="en-GB"/>
    </w:rPr>
  </w:style>
  <w:style w:type="paragraph" w:customStyle="1" w:styleId="xl104">
    <w:name w:val="xl104"/>
    <w:basedOn w:val="Normal"/>
    <w:rsid w:val="00B522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lang w:val="en-GB" w:eastAsia="en-GB"/>
    </w:rPr>
  </w:style>
  <w:style w:type="paragraph" w:customStyle="1" w:styleId="xl105">
    <w:name w:val="xl105"/>
    <w:basedOn w:val="Normal"/>
    <w:rsid w:val="00B5224E"/>
    <w:pPr>
      <w:spacing w:before="100" w:beforeAutospacing="1" w:after="100" w:afterAutospacing="1"/>
      <w:jc w:val="center"/>
    </w:pPr>
    <w:rPr>
      <w:rFonts w:ascii="Times New Roman" w:eastAsia="Times New Roman" w:hAnsi="Times New Roman"/>
      <w:lang w:val="en-GB" w:eastAsia="en-GB"/>
    </w:rPr>
  </w:style>
  <w:style w:type="paragraph" w:customStyle="1" w:styleId="xl106">
    <w:name w:val="xl106"/>
    <w:basedOn w:val="Normal"/>
    <w:rsid w:val="00B522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lang w:val="en-GB" w:eastAsia="en-GB"/>
    </w:rPr>
  </w:style>
  <w:style w:type="paragraph" w:customStyle="1" w:styleId="xl107">
    <w:name w:val="xl107"/>
    <w:basedOn w:val="Normal"/>
    <w:rsid w:val="00B522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b/>
      <w:bCs/>
      <w:lang w:val="en-GB" w:eastAsia="en-GB"/>
    </w:rPr>
  </w:style>
  <w:style w:type="paragraph" w:customStyle="1" w:styleId="xl108">
    <w:name w:val="xl108"/>
    <w:basedOn w:val="Normal"/>
    <w:rsid w:val="00B5224E"/>
    <w:pPr>
      <w:spacing w:before="100" w:beforeAutospacing="1" w:after="100" w:afterAutospacing="1"/>
    </w:pPr>
    <w:rPr>
      <w:rFonts w:ascii="Times New Roman" w:eastAsia="Times New Roman" w:hAnsi="Times New Roman"/>
      <w:b/>
      <w:bCs/>
      <w:lang w:val="en-GB" w:eastAsia="en-GB"/>
    </w:rPr>
  </w:style>
  <w:style w:type="character" w:styleId="CommentReference">
    <w:name w:val="annotation reference"/>
    <w:rsid w:val="006655ED"/>
    <w:rPr>
      <w:sz w:val="16"/>
      <w:szCs w:val="16"/>
    </w:rPr>
  </w:style>
  <w:style w:type="paragraph" w:styleId="CommentText">
    <w:name w:val="annotation text"/>
    <w:basedOn w:val="Normal"/>
    <w:link w:val="CommentTextChar"/>
    <w:rsid w:val="006655ED"/>
    <w:rPr>
      <w:sz w:val="20"/>
      <w:szCs w:val="20"/>
    </w:rPr>
  </w:style>
  <w:style w:type="character" w:customStyle="1" w:styleId="CommentTextChar">
    <w:name w:val="Comment Text Char"/>
    <w:link w:val="CommentText"/>
    <w:rsid w:val="006655ED"/>
    <w:rPr>
      <w:lang w:val="en-US" w:eastAsia="en-US"/>
    </w:rPr>
  </w:style>
  <w:style w:type="paragraph" w:styleId="CommentSubject">
    <w:name w:val="annotation subject"/>
    <w:basedOn w:val="CommentText"/>
    <w:next w:val="CommentText"/>
    <w:link w:val="CommentSubjectChar"/>
    <w:rsid w:val="006655ED"/>
    <w:rPr>
      <w:b/>
      <w:bCs/>
    </w:rPr>
  </w:style>
  <w:style w:type="character" w:customStyle="1" w:styleId="CommentSubjectChar">
    <w:name w:val="Comment Subject Char"/>
    <w:link w:val="CommentSubject"/>
    <w:rsid w:val="006655ED"/>
    <w:rPr>
      <w:b/>
      <w:bCs/>
      <w:lang w:val="en-US" w:eastAsia="en-US"/>
    </w:rPr>
  </w:style>
  <w:style w:type="paragraph" w:styleId="BalloonText">
    <w:name w:val="Balloon Text"/>
    <w:basedOn w:val="Normal"/>
    <w:link w:val="BalloonTextChar"/>
    <w:rsid w:val="006655ED"/>
    <w:pPr>
      <w:spacing w:after="0"/>
    </w:pPr>
    <w:rPr>
      <w:rFonts w:ascii="Segoe UI" w:hAnsi="Segoe UI" w:cs="Segoe UI"/>
      <w:sz w:val="18"/>
      <w:szCs w:val="18"/>
    </w:rPr>
  </w:style>
  <w:style w:type="character" w:customStyle="1" w:styleId="BalloonTextChar">
    <w:name w:val="Balloon Text Char"/>
    <w:link w:val="BalloonText"/>
    <w:rsid w:val="006655ED"/>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994246">
      <w:bodyDiv w:val="1"/>
      <w:marLeft w:val="0"/>
      <w:marRight w:val="0"/>
      <w:marTop w:val="0"/>
      <w:marBottom w:val="0"/>
      <w:divBdr>
        <w:top w:val="none" w:sz="0" w:space="0" w:color="auto"/>
        <w:left w:val="none" w:sz="0" w:space="0" w:color="auto"/>
        <w:bottom w:val="none" w:sz="0" w:space="0" w:color="auto"/>
        <w:right w:val="none" w:sz="0" w:space="0" w:color="auto"/>
      </w:divBdr>
    </w:div>
    <w:div w:id="456533483">
      <w:bodyDiv w:val="1"/>
      <w:marLeft w:val="0"/>
      <w:marRight w:val="0"/>
      <w:marTop w:val="0"/>
      <w:marBottom w:val="0"/>
      <w:divBdr>
        <w:top w:val="none" w:sz="0" w:space="0" w:color="auto"/>
        <w:left w:val="none" w:sz="0" w:space="0" w:color="auto"/>
        <w:bottom w:val="none" w:sz="0" w:space="0" w:color="auto"/>
        <w:right w:val="none" w:sz="0" w:space="0" w:color="auto"/>
      </w:divBdr>
    </w:div>
    <w:div w:id="684477821">
      <w:bodyDiv w:val="1"/>
      <w:marLeft w:val="0"/>
      <w:marRight w:val="0"/>
      <w:marTop w:val="0"/>
      <w:marBottom w:val="0"/>
      <w:divBdr>
        <w:top w:val="none" w:sz="0" w:space="0" w:color="auto"/>
        <w:left w:val="none" w:sz="0" w:space="0" w:color="auto"/>
        <w:bottom w:val="none" w:sz="0" w:space="0" w:color="auto"/>
        <w:right w:val="none" w:sz="0" w:space="0" w:color="auto"/>
      </w:divBdr>
    </w:div>
    <w:div w:id="704214720">
      <w:bodyDiv w:val="1"/>
      <w:marLeft w:val="0"/>
      <w:marRight w:val="0"/>
      <w:marTop w:val="0"/>
      <w:marBottom w:val="0"/>
      <w:divBdr>
        <w:top w:val="none" w:sz="0" w:space="0" w:color="auto"/>
        <w:left w:val="none" w:sz="0" w:space="0" w:color="auto"/>
        <w:bottom w:val="none" w:sz="0" w:space="0" w:color="auto"/>
        <w:right w:val="none" w:sz="0" w:space="0" w:color="auto"/>
      </w:divBdr>
    </w:div>
    <w:div w:id="786043806">
      <w:bodyDiv w:val="1"/>
      <w:marLeft w:val="0"/>
      <w:marRight w:val="0"/>
      <w:marTop w:val="0"/>
      <w:marBottom w:val="0"/>
      <w:divBdr>
        <w:top w:val="none" w:sz="0" w:space="0" w:color="auto"/>
        <w:left w:val="none" w:sz="0" w:space="0" w:color="auto"/>
        <w:bottom w:val="none" w:sz="0" w:space="0" w:color="auto"/>
        <w:right w:val="none" w:sz="0" w:space="0" w:color="auto"/>
      </w:divBdr>
    </w:div>
    <w:div w:id="1017199238">
      <w:bodyDiv w:val="1"/>
      <w:marLeft w:val="0"/>
      <w:marRight w:val="0"/>
      <w:marTop w:val="0"/>
      <w:marBottom w:val="0"/>
      <w:divBdr>
        <w:top w:val="none" w:sz="0" w:space="0" w:color="auto"/>
        <w:left w:val="none" w:sz="0" w:space="0" w:color="auto"/>
        <w:bottom w:val="none" w:sz="0" w:space="0" w:color="auto"/>
        <w:right w:val="none" w:sz="0" w:space="0" w:color="auto"/>
      </w:divBdr>
    </w:div>
    <w:div w:id="1711570074">
      <w:bodyDiv w:val="1"/>
      <w:marLeft w:val="0"/>
      <w:marRight w:val="0"/>
      <w:marTop w:val="0"/>
      <w:marBottom w:val="0"/>
      <w:divBdr>
        <w:top w:val="none" w:sz="0" w:space="0" w:color="auto"/>
        <w:left w:val="none" w:sz="0" w:space="0" w:color="auto"/>
        <w:bottom w:val="none" w:sz="0" w:space="0" w:color="auto"/>
        <w:right w:val="none" w:sz="0" w:space="0" w:color="auto"/>
      </w:divBdr>
    </w:div>
    <w:div w:id="1747871553">
      <w:bodyDiv w:val="1"/>
      <w:marLeft w:val="0"/>
      <w:marRight w:val="0"/>
      <w:marTop w:val="0"/>
      <w:marBottom w:val="0"/>
      <w:divBdr>
        <w:top w:val="none" w:sz="0" w:space="0" w:color="auto"/>
        <w:left w:val="none" w:sz="0" w:space="0" w:color="auto"/>
        <w:bottom w:val="none" w:sz="0" w:space="0" w:color="auto"/>
        <w:right w:val="none" w:sz="0" w:space="0" w:color="auto"/>
      </w:divBdr>
    </w:div>
    <w:div w:id="1772357002">
      <w:bodyDiv w:val="1"/>
      <w:marLeft w:val="0"/>
      <w:marRight w:val="0"/>
      <w:marTop w:val="0"/>
      <w:marBottom w:val="0"/>
      <w:divBdr>
        <w:top w:val="none" w:sz="0" w:space="0" w:color="auto"/>
        <w:left w:val="none" w:sz="0" w:space="0" w:color="auto"/>
        <w:bottom w:val="none" w:sz="0" w:space="0" w:color="auto"/>
        <w:right w:val="none" w:sz="0" w:space="0" w:color="auto"/>
      </w:divBdr>
    </w:div>
    <w:div w:id="1964800517">
      <w:bodyDiv w:val="1"/>
      <w:marLeft w:val="0"/>
      <w:marRight w:val="0"/>
      <w:marTop w:val="0"/>
      <w:marBottom w:val="0"/>
      <w:divBdr>
        <w:top w:val="none" w:sz="0" w:space="0" w:color="auto"/>
        <w:left w:val="none" w:sz="0" w:space="0" w:color="auto"/>
        <w:bottom w:val="none" w:sz="0" w:space="0" w:color="auto"/>
        <w:right w:val="none" w:sz="0" w:space="0" w:color="auto"/>
      </w:divBdr>
    </w:div>
    <w:div w:id="204239022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chart" Target="charts/chart1.xml"/><Relationship Id="rId8" Type="http://schemas.openxmlformats.org/officeDocument/2006/relationships/footnotes" Target="footnotes.xml"/><Relationship Id="rId3" Type="http://schemas.openxmlformats.org/officeDocument/2006/relationships/numbering" Target="numbering.xml"/><Relationship Id="rId12" Type="http://schemas.openxmlformats.org/officeDocument/2006/relationships/footer" Target="footer2.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customXml" Target="../customXml/item3.xml"/><Relationship Id="rId1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header" Target="header1.xml"/><Relationship Id="rId14"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charts/_rels/chart1.xml.rels><?xml version="1.0" encoding="UTF-8" standalone="yes"?>
<Relationships xmlns="http://schemas.openxmlformats.org/package/2006/relationships"><Relationship Id="rId1" Type="http://schemas.openxmlformats.org/officeDocument/2006/relationships/oleObject" Target="Macintosh%20HD:Users:abibell:Documents:Hull%202017:Evaluation:Back%20to%20Ours:BTO%20Analysis%20and%20Reporting:BTO%20audience%20survey%20data.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4"/>
    </mc:Choice>
    <mc:Fallback>
      <c:style val="14"/>
    </mc:Fallback>
  </mc:AlternateContent>
  <c:chart>
    <c:autoTitleDeleted val="1"/>
    <c:plotArea>
      <c:layout/>
      <c:barChart>
        <c:barDir val="col"/>
        <c:grouping val="clustered"/>
        <c:varyColors val="0"/>
        <c:ser>
          <c:idx val="0"/>
          <c:order val="0"/>
          <c:tx>
            <c:strRef>
              <c:f>ANALYSIS!$B$79</c:f>
              <c:strCache>
                <c:ptCount val="1"/>
                <c:pt idx="0">
                  <c:v>%</c:v>
                </c:pt>
              </c:strCache>
            </c:strRef>
          </c:tx>
          <c:invertIfNegative val="0"/>
          <c:dLbls>
            <c:txPr>
              <a:bodyPr/>
              <a:lstStyle/>
              <a:p>
                <a:pPr>
                  <a:defRPr>
                    <a:latin typeface="Trebuchet MS"/>
                    <a:cs typeface="Trebuchet MS"/>
                  </a:defRPr>
                </a:pPr>
                <a:endParaRPr lang="en-US"/>
              </a:p>
            </c:txPr>
            <c:showLegendKey val="0"/>
            <c:showVal val="1"/>
            <c:showCatName val="0"/>
            <c:showSerName val="0"/>
            <c:showPercent val="0"/>
            <c:showBubbleSize val="0"/>
            <c:showLeaderLines val="0"/>
          </c:dLbls>
          <c:cat>
            <c:strRef>
              <c:f>ANALYSIS!$A$80:$A$83</c:f>
              <c:strCache>
                <c:ptCount val="4"/>
                <c:pt idx="0">
                  <c:v>Because it’s part of Hull UK City of Culture 2017</c:v>
                </c:pt>
                <c:pt idx="1">
                  <c:v>It’s a unique experience not to be missed</c:v>
                </c:pt>
                <c:pt idx="2">
                  <c:v>Trying something new or different</c:v>
                </c:pt>
                <c:pt idx="3">
                  <c:v>Getting involved in what’s happening</c:v>
                </c:pt>
              </c:strCache>
            </c:strRef>
          </c:cat>
          <c:val>
            <c:numRef>
              <c:f>ANALYSIS!$B$80:$B$83</c:f>
              <c:numCache>
                <c:formatCode>0%</c:formatCode>
                <c:ptCount val="4"/>
                <c:pt idx="0">
                  <c:v>0.71</c:v>
                </c:pt>
                <c:pt idx="1">
                  <c:v>0.51</c:v>
                </c:pt>
                <c:pt idx="2">
                  <c:v>0.37</c:v>
                </c:pt>
                <c:pt idx="3">
                  <c:v>0.34</c:v>
                </c:pt>
              </c:numCache>
            </c:numRef>
          </c:val>
        </c:ser>
        <c:dLbls>
          <c:showLegendKey val="0"/>
          <c:showVal val="0"/>
          <c:showCatName val="0"/>
          <c:showSerName val="0"/>
          <c:showPercent val="0"/>
          <c:showBubbleSize val="0"/>
        </c:dLbls>
        <c:gapWidth val="150"/>
        <c:axId val="-2140973208"/>
        <c:axId val="-2111968104"/>
      </c:barChart>
      <c:catAx>
        <c:axId val="-2140973208"/>
        <c:scaling>
          <c:orientation val="minMax"/>
        </c:scaling>
        <c:delete val="0"/>
        <c:axPos val="b"/>
        <c:majorTickMark val="out"/>
        <c:minorTickMark val="none"/>
        <c:tickLblPos val="nextTo"/>
        <c:txPr>
          <a:bodyPr/>
          <a:lstStyle/>
          <a:p>
            <a:pPr>
              <a:defRPr>
                <a:latin typeface="Trebuchet MS"/>
                <a:cs typeface="Trebuchet MS"/>
              </a:defRPr>
            </a:pPr>
            <a:endParaRPr lang="en-US"/>
          </a:p>
        </c:txPr>
        <c:crossAx val="-2111968104"/>
        <c:crosses val="autoZero"/>
        <c:auto val="1"/>
        <c:lblAlgn val="ctr"/>
        <c:lblOffset val="100"/>
        <c:noMultiLvlLbl val="0"/>
      </c:catAx>
      <c:valAx>
        <c:axId val="-2111968104"/>
        <c:scaling>
          <c:orientation val="minMax"/>
        </c:scaling>
        <c:delete val="0"/>
        <c:axPos val="l"/>
        <c:majorGridlines/>
        <c:numFmt formatCode="0%" sourceLinked="1"/>
        <c:majorTickMark val="out"/>
        <c:minorTickMark val="none"/>
        <c:tickLblPos val="nextTo"/>
        <c:txPr>
          <a:bodyPr/>
          <a:lstStyle/>
          <a:p>
            <a:pPr>
              <a:defRPr>
                <a:latin typeface="Trebuchet MS"/>
                <a:cs typeface="Trebuchet MS"/>
              </a:defRPr>
            </a:pPr>
            <a:endParaRPr lang="en-US"/>
          </a:p>
        </c:txPr>
        <c:crossAx val="-2140973208"/>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31F90B2D-14FD-4CC1-8B56-8DA641EFB242}"/>
</file>

<file path=customXml/itemProps2.xml><?xml version="1.0" encoding="utf-8"?>
<ds:datastoreItem xmlns:ds="http://schemas.openxmlformats.org/officeDocument/2006/customXml" ds:itemID="{96193F2E-FB48-43A5-B6DC-40801B44A2CC}">
  <ds:schemaRefs>
    <ds:schemaRef ds:uri="http://schemas.microsoft.com/sharepoint/v3/contenttype/forms"/>
  </ds:schemaRefs>
</ds:datastoreItem>
</file>

<file path=customXml/itemProps3.xml><?xml version="1.0" encoding="utf-8"?>
<ds:datastoreItem xmlns:ds="http://schemas.openxmlformats.org/officeDocument/2006/customXml" ds:itemID="{B089E364-6F7F-436B-99B0-51663849B01E}"/>
</file>

<file path=docProps/app.xml><?xml version="1.0" encoding="utf-8"?>
<Properties xmlns="http://schemas.openxmlformats.org/officeDocument/2006/extended-properties" xmlns:vt="http://schemas.openxmlformats.org/officeDocument/2006/docPropsVTypes">
  <Template>Normal.dotm</Template>
  <TotalTime>242</TotalTime>
  <Pages>8</Pages>
  <Words>1967</Words>
  <Characters>11216</Characters>
  <Application>Microsoft Macintosh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Elinor Unwin</dc:creator>
  <cp:keywords/>
  <dc:description/>
  <cp:lastModifiedBy>Abi Bell</cp:lastModifiedBy>
  <cp:revision>25</cp:revision>
  <dcterms:created xsi:type="dcterms:W3CDTF">2017-05-18T15:37:00Z</dcterms:created>
  <dcterms:modified xsi:type="dcterms:W3CDTF">2017-06-05T15:58:00Z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