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C3B" w:rsidRPr="004E2F45" w:rsidRDefault="00C81C3B" w:rsidP="004E2F45">
      <w:pPr>
        <w:spacing w:after="0" w:line="240" w:lineRule="auto"/>
        <w:rPr>
          <w:sz w:val="4"/>
          <w:szCs w:val="4"/>
        </w:rPr>
      </w:pPr>
      <w:r w:rsidRPr="004E2F45">
        <w:rPr>
          <w:sz w:val="4"/>
          <w:szCs w:val="4"/>
        </w:rPr>
        <w:t xml:space="preserve">  </w:t>
      </w:r>
      <w:r w:rsidR="00207B03" w:rsidRPr="004E2F45">
        <w:rPr>
          <w:sz w:val="4"/>
          <w:szCs w:val="4"/>
        </w:rPr>
        <w:t xml:space="preserve">           </w:t>
      </w:r>
      <w:r w:rsidRPr="004E2F45">
        <w:rPr>
          <w:sz w:val="4"/>
          <w:szCs w:val="4"/>
        </w:rPr>
        <w:t xml:space="preserve">           </w:t>
      </w:r>
      <w:bookmarkStart w:id="0" w:name="_GoBack"/>
      <w:bookmarkEnd w:id="0"/>
      <w:r w:rsidRPr="004E2F45">
        <w:rPr>
          <w:sz w:val="4"/>
          <w:szCs w:val="4"/>
        </w:rPr>
        <w:t xml:space="preserve">                   </w:t>
      </w:r>
    </w:p>
    <w:p w:rsidR="007C3BBC" w:rsidRDefault="007C3BBC" w:rsidP="007C3BBC">
      <w:pPr>
        <w:pStyle w:val="Title"/>
        <w:spacing w:after="0"/>
        <w:jc w:val="center"/>
      </w:pPr>
      <w:r>
        <w:t>Square Peg - Artlink</w:t>
      </w:r>
    </w:p>
    <w:p w:rsidR="007C3BBC" w:rsidRPr="001E3E33" w:rsidRDefault="007C3BBC" w:rsidP="007C3BBC">
      <w:pPr>
        <w:spacing w:after="0" w:line="240" w:lineRule="auto"/>
        <w:rPr>
          <w:sz w:val="4"/>
          <w:szCs w:val="4"/>
        </w:rPr>
      </w:pPr>
    </w:p>
    <w:p w:rsidR="00CA3674" w:rsidRPr="00481B59" w:rsidRDefault="00CA3674" w:rsidP="002D6644">
      <w:pPr>
        <w:spacing w:after="0" w:line="240" w:lineRule="auto"/>
        <w:rPr>
          <w:rFonts w:asciiTheme="minorHAnsi" w:hAnsiTheme="minorHAnsi"/>
          <w:sz w:val="4"/>
          <w:szCs w:val="4"/>
        </w:rPr>
      </w:pPr>
    </w:p>
    <w:p w:rsidR="00EF5DCE" w:rsidRPr="005D1A69" w:rsidRDefault="009A7C98" w:rsidP="00CA3674">
      <w:pPr>
        <w:spacing w:after="0" w:line="240" w:lineRule="auto"/>
        <w:rPr>
          <w:rFonts w:asciiTheme="minorHAnsi" w:hAnsiTheme="minorHAnsi"/>
          <w:sz w:val="4"/>
          <w:szCs w:val="4"/>
        </w:rPr>
      </w:pPr>
      <w:r w:rsidRPr="005D1A69">
        <w:rPr>
          <w:rFonts w:asciiTheme="minorHAnsi" w:hAnsiTheme="minorHAnsi"/>
          <w:sz w:val="4"/>
          <w:szCs w:val="4"/>
        </w:rPr>
        <w:t xml:space="preserve">                   </w:t>
      </w:r>
    </w:p>
    <w:tbl>
      <w:tblPr>
        <w:tblStyle w:val="Style1"/>
        <w:tblW w:w="494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45"/>
        <w:gridCol w:w="8414"/>
      </w:tblGrid>
      <w:tr w:rsidR="00336ABA" w:rsidRPr="00EF5DCE" w:rsidTr="00370326">
        <w:tc>
          <w:tcPr>
            <w:tcW w:w="939" w:type="pct"/>
          </w:tcPr>
          <w:p w:rsidR="00336ABA" w:rsidRDefault="00336ABA" w:rsidP="00BC358F">
            <w:pPr>
              <w:pStyle w:val="Heading4"/>
              <w:spacing w:before="120"/>
              <w:outlineLvl w:val="3"/>
              <w:rPr>
                <w:rFonts w:asciiTheme="minorHAnsi" w:hAnsiTheme="minorHAnsi"/>
              </w:rPr>
            </w:pPr>
          </w:p>
        </w:tc>
        <w:tc>
          <w:tcPr>
            <w:tcW w:w="4061" w:type="pct"/>
            <w:tcBorders>
              <w:top w:val="single" w:sz="8" w:space="0" w:color="4F81BD" w:themeColor="accent1"/>
            </w:tcBorders>
          </w:tcPr>
          <w:p w:rsidR="00336ABA" w:rsidRDefault="00336ABA" w:rsidP="00BC358F">
            <w:pPr>
              <w:pStyle w:val="Heading4"/>
              <w:spacing w:before="120"/>
              <w:outlineLvl w:val="3"/>
              <w:rPr>
                <w:rFonts w:asciiTheme="minorHAnsi" w:hAnsiTheme="minorHAnsi"/>
              </w:rPr>
            </w:pPr>
            <w:r>
              <w:rPr>
                <w:rFonts w:asciiTheme="minorHAnsi" w:hAnsiTheme="minorHAnsi"/>
              </w:rPr>
              <w:t>PID</w:t>
            </w:r>
          </w:p>
        </w:tc>
      </w:tr>
    </w:tbl>
    <w:p w:rsidR="00EF5DCE" w:rsidRPr="005D1A69" w:rsidRDefault="00EF5DCE" w:rsidP="00CA3674">
      <w:pPr>
        <w:spacing w:after="0" w:line="240" w:lineRule="auto"/>
        <w:rPr>
          <w:rFonts w:asciiTheme="minorHAnsi" w:hAnsiTheme="minorHAnsi"/>
          <w:bCs/>
          <w:iCs/>
          <w:color w:val="004169"/>
          <w:sz w:val="4"/>
          <w:szCs w:val="4"/>
        </w:rPr>
      </w:pPr>
    </w:p>
    <w:tbl>
      <w:tblPr>
        <w:tblStyle w:val="Style1"/>
        <w:tblW w:w="497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46"/>
        <w:gridCol w:w="3784"/>
        <w:gridCol w:w="4688"/>
      </w:tblGrid>
      <w:tr w:rsidR="00310CAE" w:rsidRPr="00310CAE" w:rsidTr="00C15B55">
        <w:tc>
          <w:tcPr>
            <w:tcW w:w="934" w:type="pct"/>
          </w:tcPr>
          <w:p w:rsidR="00310CAE" w:rsidRPr="00A5610C" w:rsidRDefault="00310CAE" w:rsidP="00336ABA">
            <w:pPr>
              <w:spacing w:after="0" w:line="240" w:lineRule="auto"/>
              <w:jc w:val="right"/>
              <w:rPr>
                <w:b/>
                <w:i/>
                <w:color w:val="1F497D" w:themeColor="text2"/>
                <w:sz w:val="2"/>
                <w:szCs w:val="2"/>
              </w:rPr>
            </w:pPr>
          </w:p>
        </w:tc>
        <w:tc>
          <w:tcPr>
            <w:tcW w:w="1816" w:type="pct"/>
          </w:tcPr>
          <w:p w:rsidR="00310CAE" w:rsidRPr="00A5610C" w:rsidRDefault="00310CAE" w:rsidP="00CA3674">
            <w:pPr>
              <w:spacing w:after="0" w:line="240" w:lineRule="auto"/>
              <w:rPr>
                <w:rFonts w:asciiTheme="minorHAnsi" w:hAnsiTheme="minorHAnsi"/>
                <w:sz w:val="2"/>
                <w:szCs w:val="2"/>
              </w:rPr>
            </w:pPr>
          </w:p>
        </w:tc>
        <w:tc>
          <w:tcPr>
            <w:tcW w:w="2250" w:type="pct"/>
          </w:tcPr>
          <w:p w:rsidR="00310CAE" w:rsidRPr="00A5610C" w:rsidRDefault="00310CAE" w:rsidP="00CA3674">
            <w:pPr>
              <w:spacing w:after="0" w:line="240" w:lineRule="auto"/>
              <w:rPr>
                <w:rFonts w:asciiTheme="minorHAnsi" w:hAnsiTheme="minorHAnsi"/>
                <w:sz w:val="2"/>
                <w:szCs w:val="2"/>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Detailed project description (200–400 words)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Square Peg – More Than Ordinary</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Square peg is a socially engaged, user-led, diversity and disability arts programme. Artlink are delivering a year long programme of accessible events and exhibitions in Hull which will Launch on February 2017. This programme features exhibitions, events, artist residencies, interventions, and training. There are many opportunities for the public to be actively involved in shaping the programme including attending the Disability Arts Network meetings or joining the focus group. We believe that everybody should have the opportunity to participate in artistic and cultural activities.</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Event Synopsis (c3 sentences of headline info, replaced by official copy)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Square Peg – More Than Ordinary</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Square peg is a socially engaged, user-led, diversity and disability arts programme. Artlink are delivering a year long programme of accessible events and exhibitions in Hull which will Launch on February 2017. This programme features exhibitions, events, artist residencies, interventions, and training. There are many opportunities for the public to be actively involved in shaping the programme including attending the Disability Arts Network meetings or joining the focus group. We believe that everybody should have the opportunity to participate in artistic and cultural activities.</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PROGRAMME DETAILS: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TANYA RAABE - WEBBER - February (Portrait paintings and residency)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A disabled portrait painter who recently completed and exhibited a project entitled ‘portraits untold’, this exhibition at Artlink is an outcome of this project. Tanya will conduct her ‘sittings’ on four separate days during her week long residency at Artlink. These sitting will be with 4 people from Hull whom all touch aspects of the diverse community. The public are invited to take part as a workshop and conduct their own portraits whilst also interviewing the sitter. The exhibition will be a collection of work by Tanya </w:t>
            </w:r>
            <w:r w:rsidRPr="00481B59">
              <w:rPr>
                <w:rFonts w:asciiTheme="minorHAnsi" w:hAnsiTheme="minorHAnsi"/>
              </w:rPr>
              <w:lastRenderedPageBreak/>
              <w:t xml:space="preserve">from various projects, mainly her documentation from an international summit with Project Ability.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SHAPE COLLECTION - EXHIBITION/LEGACY/COMMISSION </w:t>
            </w:r>
          </w:p>
          <w:p w:rsidR="00CA3674" w:rsidRPr="00481B59" w:rsidRDefault="00CA3674" w:rsidP="00CA3674">
            <w:pPr>
              <w:spacing w:after="0" w:line="240" w:lineRule="auto"/>
              <w:rPr>
                <w:rFonts w:asciiTheme="minorHAnsi" w:hAnsiTheme="minorHAnsi"/>
              </w:rPr>
            </w:pPr>
            <w:r w:rsidRPr="00481B59">
              <w:rPr>
                <w:rFonts w:asciiTheme="minorHAnsi" w:hAnsiTheme="minorHAnsi"/>
              </w:rPr>
              <w:t>Adam Reynold Memorial Prize – April – June (sculpture mainly)</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This is an exhibition in partnership with Shape. It coincides with our 35th birthday and fits the theme of Roots &amp; Routes. We will showcase the shortlisted artists for a 6 week show and then a solo show for 6 weeks of the prize winner.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Shape set up the ARMB in memory of the life and work of Sculptor Adam Reynolds. It is designed to support a mid-career disabled artist or artists, looking to develop their practice and build their profile by offering funds and a three month residency at a high-profile arts venue.</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Caglar Kimyoncu was the 8th ARMB recipient, with his residency taking place at the beginning of this year at the New Art Gallery, Walsall.</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The bursary aims to provide an opportunity for artists to develop their ideas and practice without pressure to deliver a particular outcome such as finished or exhibition-ready work. It operates additionally to provide space, time and financial support within a framework of constructive and creative critical dialogue.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ALIEN SEX CLUB EXHIBITION </w:t>
            </w:r>
          </w:p>
          <w:p w:rsidR="00CA3674" w:rsidRPr="00481B59" w:rsidRDefault="00CA3674" w:rsidP="00CA3674">
            <w:pPr>
              <w:spacing w:after="0" w:line="240" w:lineRule="auto"/>
              <w:rPr>
                <w:rFonts w:asciiTheme="minorHAnsi" w:hAnsiTheme="minorHAnsi"/>
              </w:rPr>
            </w:pPr>
            <w:r w:rsidRPr="00481B59">
              <w:rPr>
                <w:rFonts w:asciiTheme="minorHAnsi" w:hAnsiTheme="minorHAnsi"/>
              </w:rPr>
              <w:t>Alien Sex Capsule – August to September (Installation)</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John Walter is the creator of Alien Sex Club, he will produce a small version of this show at Artlink. He has just produced a PHD around capsid’s the strand of infection that carries Aids. The show will be immersive and silly, it will be controversial with explicit imagery. The idea is audiences are instantly attracted to the work and see it as fun and engaging they are then hit with the scientific research and exploration into Aids the way its discussed in the 80’s and now.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SQUARE PEG RESIDENT </w:t>
            </w:r>
          </w:p>
          <w:p w:rsidR="00CA3674" w:rsidRPr="00481B59" w:rsidRDefault="00CA3674" w:rsidP="00CA3674">
            <w:pPr>
              <w:spacing w:after="0" w:line="240" w:lineRule="auto"/>
              <w:rPr>
                <w:rFonts w:asciiTheme="minorHAnsi" w:hAnsiTheme="minorHAnsi"/>
              </w:rPr>
            </w:pPr>
            <w:r w:rsidRPr="00481B59">
              <w:rPr>
                <w:rFonts w:asciiTheme="minorHAnsi" w:hAnsiTheme="minorHAnsi"/>
              </w:rPr>
              <w:t>Square Peg Resident – Residency/Engagement/legacy/exhibition</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The Square Peg artist in residence will follow all the elements of the programme and create a body of work over the course of the project. This </w:t>
            </w:r>
            <w:r w:rsidRPr="00481B59">
              <w:rPr>
                <w:rFonts w:asciiTheme="minorHAnsi" w:hAnsiTheme="minorHAnsi"/>
              </w:rPr>
              <w:lastRenderedPageBreak/>
              <w:t>work will respond directly to the programme and will be informed by the DAN/focus group and other participants. The artsist may also deliver their own workshops.</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The work will be exhibited in Artlink’s main Gallery space during ‘ Tell the world’ and will act as a creative evaluation of the programme.  All participants of the square peg programme will be invited to a celebration of the project.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Benefits – Engagement/commission</w:t>
            </w:r>
          </w:p>
          <w:p w:rsidR="00CA3674" w:rsidRPr="00481B59" w:rsidRDefault="00CA3674" w:rsidP="00CA3674">
            <w:pPr>
              <w:spacing w:after="0" w:line="240" w:lineRule="auto"/>
              <w:rPr>
                <w:rFonts w:asciiTheme="minorHAnsi" w:hAnsiTheme="minorHAnsi"/>
              </w:rPr>
            </w:pPr>
            <w:r w:rsidRPr="00481B59">
              <w:rPr>
                <w:rFonts w:asciiTheme="minorHAnsi" w:hAnsiTheme="minorHAnsi"/>
              </w:rPr>
              <w:t>This is a socially engaged project that will be developed alongside the DAN/focus group.</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We will use the theme ‘Benefits’ to develop a brief for a series of commissions. The Focus group and DAN will be involved in the process of developing briefs, selecting artists and documenting the process through a blog.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DAN/FOCUS GROUP – Engagement/Learning</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Artlink created a Disability Arts Network made up of service users, disability organisations, disabled artists, local press, and the wider community. The DAN meets quarterly and discusses opportunities and relevant issues for disabled people accessing cultural events.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CENTRE OF ATTENTION </w:t>
            </w:r>
          </w:p>
          <w:p w:rsidR="00CA3674" w:rsidRPr="00481B59" w:rsidRDefault="00CA3674" w:rsidP="00CA3674">
            <w:pPr>
              <w:spacing w:after="0" w:line="240" w:lineRule="auto"/>
              <w:rPr>
                <w:rFonts w:asciiTheme="minorHAnsi" w:hAnsiTheme="minorHAnsi"/>
              </w:rPr>
            </w:pPr>
            <w:r w:rsidRPr="00481B59">
              <w:rPr>
                <w:rFonts w:asciiTheme="minorHAnsi" w:hAnsiTheme="minorHAnsi"/>
              </w:rPr>
              <w:t>This project will take place in the centre of Hull during the season ‘Freedom’. It will be based on alternative fashion and seeks to normalise disabled bodies. We will work with a number of artists and showcase bespoke prosthetic limbs.</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We will work with a partner such as House of Fraser to display the work.</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DIVERSITY LEARNING CONFERENCE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There is also the plan to run a - Diversity Learning Conference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DIVERSITY ARTISTS COURSE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We will build on our experience of delivering Certa. Our in-house course to train community artists to deliver effective, safe workshops. </w:t>
            </w:r>
          </w:p>
          <w:p w:rsidR="00CA3674" w:rsidRPr="00481B59" w:rsidRDefault="00CA3674" w:rsidP="00CA3674">
            <w:pPr>
              <w:spacing w:after="0" w:line="240" w:lineRule="auto"/>
              <w:rPr>
                <w:rFonts w:asciiTheme="minorHAnsi" w:hAnsiTheme="minorHAnsi"/>
              </w:rPr>
            </w:pPr>
            <w:r w:rsidRPr="00481B59">
              <w:rPr>
                <w:rFonts w:asciiTheme="minorHAnsi" w:hAnsiTheme="minorHAnsi"/>
              </w:rPr>
              <w:t>A new course will be developed which will have aims which will address ‘Social Disability and Diversity’. This will enable local artists to plan and deliver more accessible workshops.</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DYSLEXIA PORTRAIT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Local photographer, Miranda Harr will be working with a range of dyslexic people to create a series of images about how each person views the written word.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The works will be presented during ‘tell the world’ in a number of locations across the city.</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MIND ZINES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Working with Mind we will deliver a series of zine workshops. Participants will learn basic skills over a number of sessions and will tell their own individual stories.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Zines will come from first-hand experience of service users or participants with experience of mental health issues. This project will give an insight to the complexities of living with mental health problems.</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All work generated will be exhibited in the Artlink Spotlight gallery during ‘Tell the world’</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lastRenderedPageBreak/>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Plan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Draft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RAMS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Pending</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Event Operational Safety Plan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Pending</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Budget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Pending</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Marketing &amp; Comms Plan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Pending</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Greenlit?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Milestones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Change log</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HWW Updated 11/01/2017</w:t>
            </w:r>
          </w:p>
          <w:p w:rsidR="00CA3674" w:rsidRPr="00481B59" w:rsidRDefault="00CA3674" w:rsidP="00CA3674">
            <w:pPr>
              <w:spacing w:after="0" w:line="240" w:lineRule="auto"/>
              <w:rPr>
                <w:rFonts w:asciiTheme="minorHAnsi" w:hAnsiTheme="minorHAnsi"/>
              </w:rPr>
            </w:pPr>
            <w:r w:rsidRPr="00481B59">
              <w:rPr>
                <w:rFonts w:asciiTheme="minorHAnsi" w:hAnsiTheme="minorHAnsi"/>
              </w:rPr>
              <w:t>HWW Updated 12/01/2017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Last updated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12/01/2017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Dates</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start date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01/11/2017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Live date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01/02/2017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End of Live date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01/02/2017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End of evaluation date (dd/mm/yyyy)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01/04/2017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Categories</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complete?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Strand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n/a</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Season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1234: Thru-2017</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Primary art form</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Visual Art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Secondary art form</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n/a</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Tertiary art form</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n/a</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Digital Requirements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Medium</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Part of University VIK programme?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Strategic partner?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Strategic partner funded</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Finance</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Total project budget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£149,750.00</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Hull 2017 contribution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£149,750.00</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Income factored in</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Analysis/project code(s)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£500k Autumn Statement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lastRenderedPageBreak/>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£8m Legacy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A4E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HM Treasury for Turner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Strategic Touring Fund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BFI</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Big Lottery Fund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British Council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Ellerman Foundation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Esmee Fairburn Foundation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H&amp;ER Charitable Trust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Hull CCG</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PRS Foundation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Spirit of 2012</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Are there any specific funder requirements for delivery?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Artlink is funded by Spirit £95k and NHS Clinical Commissioning Group £55k</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People</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Project Lead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Sam Hunt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Producer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AsYet NotSelected</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Assistant Producer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Hannah Williams Walton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Production Manager</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AsYet NotSelected</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Creatives &amp; key people (temporary field)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Rachel Elm </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Square Peg - Project Lead at Artlink </w:t>
            </w:r>
          </w:p>
          <w:p w:rsidR="00CA3674" w:rsidRPr="00481B59" w:rsidRDefault="00CA3674" w:rsidP="00CA3674">
            <w:pPr>
              <w:spacing w:after="0" w:line="240" w:lineRule="auto"/>
              <w:rPr>
                <w:rFonts w:asciiTheme="minorHAnsi" w:hAnsiTheme="minorHAnsi"/>
              </w:rPr>
            </w:pPr>
            <w:r w:rsidRPr="00481B59">
              <w:rPr>
                <w:rFonts w:asciiTheme="minorHAnsi" w:hAnsiTheme="minorHAnsi"/>
              </w:rPr>
              <w:t>artsdevelopment@artlink.uk.net</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Victoria Bissett - director of Artlink</w:t>
            </w:r>
          </w:p>
          <w:p w:rsidR="00CA3674" w:rsidRPr="00481B59" w:rsidRDefault="00CA3674" w:rsidP="00CA3674">
            <w:pPr>
              <w:spacing w:after="0" w:line="240" w:lineRule="auto"/>
              <w:rPr>
                <w:rFonts w:asciiTheme="minorHAnsi" w:hAnsiTheme="minorHAnsi"/>
              </w:rPr>
            </w:pPr>
            <w:r w:rsidRPr="00481B59">
              <w:rPr>
                <w:rFonts w:asciiTheme="minorHAnsi" w:hAnsiTheme="minorHAnsi"/>
              </w:rPr>
              <w:t>director@artlink.uk.net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Objectives</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Target # audience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25000</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Forecast/actual # audience</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Hull residents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Regional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National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International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Children (&lt;16)</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Young people (16-25)</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Families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Older people (60+)</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Self-identify as disabled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Y</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BME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NEET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1</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Create opportunities for disabled people to inform and attend arts events.</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1</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2</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Create opportunities for and to promote the work of disabled/diverse artists.</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2</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3</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Raise awareness of barriers faced by disabled people and diverse communities when attending events.</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3</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Objective 4</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Bring communities together and create a greater understanding.</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4</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Met? 5</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 permanent jobs created (target) </w:t>
            </w:r>
            <w:r w:rsidRPr="00481B59">
              <w:rPr>
                <w:rFonts w:asciiTheme="minorHAnsi" w:hAnsiTheme="minorHAnsi"/>
              </w:rPr>
              <w:lastRenderedPageBreak/>
              <w:t>[employed by H2017, &gt;=12m]</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lastRenderedPageBreak/>
              <w:t>1</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permanent jobs created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freelance contracts created (target) [self-employed, engaged directly]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12</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freelance contracts created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participation opportunities (target)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600</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participation opportunities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...of which for school age (target)</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...of which for school age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commissions (target)</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4</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commissions (forecast/actual)</w:t>
            </w:r>
          </w:p>
        </w:tc>
        <w:tc>
          <w:tcPr>
            <w:tcW w:w="2250" w:type="pct"/>
          </w:tcPr>
          <w:p w:rsidR="00CA3674" w:rsidRPr="00481B59" w:rsidRDefault="00CA3674" w:rsidP="00CA3674">
            <w:pPr>
              <w:spacing w:after="0" w:line="240" w:lineRule="auto"/>
              <w:rPr>
                <w:rFonts w:asciiTheme="minorHAnsi" w:hAnsiTheme="minorHAnsi"/>
              </w:rPr>
            </w:pP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Performance, Residency &amp; Legacy</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Performance: Summary of events, including dates, times, venues, ticketing strategy (free/paid, (un)ticketed), age guidelines (free text OR UKFC categories) etc.</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Exhibitions - Gallery entry is free. </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Residency: What opps will be created for our education programme? How will the project build new audiences through engagement? Note #s, types &amp; duration of participation opps.</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Legacy: What is built into the core project that will ensure legacy?</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Artlink have developed partnerships with Shape that they would like to continue. There aim is continue to run strands of Square Peg over the next three years and build it into their ACE bid. </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Project Management</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What is the model for delivering this project? eg we will employ a creative team, we will outsource to an agency, we are contributing funding but no other resource…</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Artlink have permanent staff. They have employed Rachel elms to manage the delivery of the Square Peg programme of work. </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Who are the delivery partners? (Contact &amp; organisation name, contract status for each)</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Artlink </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Rachel Elm </w:t>
            </w:r>
          </w:p>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Square Peg - Project Lead at Artlink </w:t>
            </w:r>
          </w:p>
          <w:p w:rsidR="00CA3674" w:rsidRPr="00481B59" w:rsidRDefault="00CA3674" w:rsidP="00CA3674">
            <w:pPr>
              <w:spacing w:after="0" w:line="240" w:lineRule="auto"/>
              <w:rPr>
                <w:rFonts w:asciiTheme="minorHAnsi" w:hAnsiTheme="minorHAnsi"/>
              </w:rPr>
            </w:pPr>
            <w:r w:rsidRPr="00481B59">
              <w:rPr>
                <w:rFonts w:asciiTheme="minorHAnsi" w:hAnsiTheme="minorHAnsi"/>
              </w:rPr>
              <w:t>artsdevelopment@artlink.uk.net</w:t>
            </w:r>
          </w:p>
          <w:p w:rsidR="00CA3674" w:rsidRPr="00481B59" w:rsidRDefault="00CA3674" w:rsidP="00CA3674">
            <w:pPr>
              <w:spacing w:after="0" w:line="240" w:lineRule="auto"/>
              <w:rPr>
                <w:rFonts w:asciiTheme="minorHAnsi" w:hAnsiTheme="minorHAnsi"/>
              </w:rPr>
            </w:pPr>
          </w:p>
          <w:p w:rsidR="00CA3674" w:rsidRPr="00481B59" w:rsidRDefault="00CA3674" w:rsidP="00CA3674">
            <w:pPr>
              <w:spacing w:after="0" w:line="240" w:lineRule="auto"/>
              <w:rPr>
                <w:rFonts w:asciiTheme="minorHAnsi" w:hAnsiTheme="minorHAnsi"/>
              </w:rPr>
            </w:pPr>
            <w:r w:rsidRPr="00481B59">
              <w:rPr>
                <w:rFonts w:asciiTheme="minorHAnsi" w:hAnsiTheme="minorHAnsi"/>
              </w:rPr>
              <w:t>Victoria Bissett - director of Artlink</w:t>
            </w:r>
          </w:p>
          <w:p w:rsidR="00CA3674" w:rsidRPr="00481B59" w:rsidRDefault="00CA3674" w:rsidP="00CA3674">
            <w:pPr>
              <w:spacing w:after="0" w:line="240" w:lineRule="auto"/>
              <w:rPr>
                <w:rFonts w:asciiTheme="minorHAnsi" w:hAnsiTheme="minorHAnsi"/>
              </w:rPr>
            </w:pPr>
            <w:r w:rsidRPr="00481B59">
              <w:rPr>
                <w:rFonts w:asciiTheme="minorHAnsi" w:hAnsiTheme="minorHAnsi"/>
              </w:rPr>
              <w:t>director@artlink.uk.net</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Volunteer management: What is your expectation of volunteer requirements? (Numbers, roles, responsibilities, duration / period required)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 xml:space="preserve">Volunteer management will be done through Artlink. </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TO DELETE</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Garfield Weston Foundation</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Heritage Lottery Fund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University of Hull</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r w:rsidR="00CA3674" w:rsidRPr="00481B59" w:rsidTr="00C15B55">
        <w:tc>
          <w:tcPr>
            <w:tcW w:w="934" w:type="pct"/>
          </w:tcPr>
          <w:p w:rsidR="00CA3674" w:rsidRPr="00A5610C" w:rsidRDefault="00CA3674" w:rsidP="00336ABA">
            <w:pPr>
              <w:spacing w:after="0" w:line="240" w:lineRule="auto"/>
              <w:jc w:val="right"/>
              <w:rPr>
                <w:b/>
                <w:i/>
                <w:color w:val="1F497D" w:themeColor="text2"/>
              </w:rPr>
            </w:pPr>
            <w:r w:rsidRPr="00A5610C">
              <w:rPr>
                <w:b/>
                <w:i/>
                <w:color w:val="1F497D" w:themeColor="text2"/>
              </w:rPr>
              <w:t xml:space="preserve"> </w:t>
            </w:r>
          </w:p>
        </w:tc>
        <w:tc>
          <w:tcPr>
            <w:tcW w:w="1816"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ACE - Strategic Touring Fund</w:t>
            </w:r>
          </w:p>
        </w:tc>
        <w:tc>
          <w:tcPr>
            <w:tcW w:w="2250" w:type="pct"/>
          </w:tcPr>
          <w:p w:rsidR="00CA3674" w:rsidRPr="00481B59" w:rsidRDefault="00CA3674" w:rsidP="00CA3674">
            <w:pPr>
              <w:spacing w:after="0" w:line="240" w:lineRule="auto"/>
              <w:rPr>
                <w:rFonts w:asciiTheme="minorHAnsi" w:hAnsiTheme="minorHAnsi"/>
              </w:rPr>
            </w:pPr>
            <w:r w:rsidRPr="00481B59">
              <w:rPr>
                <w:rFonts w:asciiTheme="minorHAnsi" w:hAnsiTheme="minorHAnsi"/>
              </w:rPr>
              <w:t>N</w:t>
            </w:r>
          </w:p>
        </w:tc>
      </w:tr>
    </w:tbl>
    <w:p w:rsidR="000B3D6B" w:rsidRPr="005D1A69" w:rsidRDefault="009A7C98" w:rsidP="00CA3674">
      <w:pPr>
        <w:spacing w:after="0" w:line="240" w:lineRule="auto"/>
        <w:rPr>
          <w:rFonts w:asciiTheme="minorHAnsi" w:hAnsiTheme="minorHAnsi"/>
          <w:sz w:val="4"/>
          <w:szCs w:val="4"/>
        </w:rPr>
      </w:pPr>
      <w:r w:rsidRPr="005D1A69">
        <w:rPr>
          <w:rFonts w:asciiTheme="minorHAnsi" w:hAnsiTheme="minorHAnsi"/>
          <w:sz w:val="4"/>
          <w:szCs w:val="4"/>
        </w:rPr>
        <w:t xml:space="preserve">                   </w:t>
      </w:r>
      <w:r w:rsidR="00EF5DCE" w:rsidRPr="005D1A69">
        <w:rPr>
          <w:rFonts w:asciiTheme="minorHAnsi" w:hAnsiTheme="minorHAnsi"/>
          <w:sz w:val="4"/>
          <w:szCs w:val="4"/>
        </w:rPr>
        <w:t xml:space="preserve"> </w:t>
      </w:r>
      <w:r w:rsidRPr="005D1A69">
        <w:rPr>
          <w:rFonts w:asciiTheme="minorHAnsi" w:hAnsiTheme="minorHAnsi"/>
          <w:bCs/>
          <w:iCs/>
          <w:color w:val="004169"/>
          <w:sz w:val="4"/>
          <w:szCs w:val="4"/>
        </w:rPr>
        <w:t xml:space="preserve">        </w:t>
      </w:r>
    </w:p>
    <w:tbl>
      <w:tblPr>
        <w:tblStyle w:val="TableGrid"/>
        <w:tblW w:w="0" w:type="auto"/>
        <w:tblInd w:w="108" w:type="dxa"/>
        <w:tblLook w:val="04A0" w:firstRow="1" w:lastRow="0" w:firstColumn="1" w:lastColumn="0" w:noHBand="0" w:noVBand="1"/>
      </w:tblPr>
      <w:tblGrid>
        <w:gridCol w:w="10574"/>
      </w:tblGrid>
      <w:tr w:rsidR="000B3D6B" w:rsidRPr="000B3D6B" w:rsidTr="00AA1502">
        <w:tc>
          <w:tcPr>
            <w:tcW w:w="10574" w:type="dxa"/>
            <w:tcBorders>
              <w:top w:val="nil"/>
              <w:left w:val="nil"/>
              <w:bottom w:val="single" w:sz="18" w:space="0" w:color="95B3D7"/>
              <w:right w:val="nil"/>
            </w:tcBorders>
          </w:tcPr>
          <w:p w:rsidR="000B3D6B" w:rsidRPr="000B3D6B" w:rsidRDefault="000B3D6B" w:rsidP="006A4473">
            <w:pPr>
              <w:spacing w:after="0" w:line="240" w:lineRule="auto"/>
              <w:rPr>
                <w:sz w:val="4"/>
                <w:szCs w:val="4"/>
              </w:rPr>
            </w:pPr>
          </w:p>
        </w:tc>
      </w:tr>
    </w:tbl>
    <w:p w:rsidR="00CA3674" w:rsidRPr="00AA1502" w:rsidRDefault="00CE4DDA" w:rsidP="007C3BBC">
      <w:pPr>
        <w:spacing w:after="0" w:line="240" w:lineRule="auto"/>
        <w:rPr>
          <w:rFonts w:asciiTheme="minorHAnsi" w:hAnsiTheme="minorHAnsi"/>
          <w:sz w:val="4"/>
          <w:szCs w:val="4"/>
        </w:rPr>
      </w:pPr>
      <w:r w:rsidRPr="00C33347">
        <w:rPr>
          <w:sz w:val="4"/>
          <w:szCs w:val="4"/>
        </w:rPr>
        <w:t xml:space="preserve">                                 </w:t>
      </w:r>
    </w:p>
    <w:tbl>
      <w:tblPr>
        <w:tblStyle w:val="TableGrid"/>
        <w:tblW w:w="0" w:type="auto"/>
        <w:tblInd w:w="108" w:type="dxa"/>
        <w:tblLook w:val="04A0" w:firstRow="1" w:lastRow="0" w:firstColumn="1" w:lastColumn="0" w:noHBand="0" w:noVBand="1"/>
      </w:tblPr>
      <w:tblGrid>
        <w:gridCol w:w="10574"/>
      </w:tblGrid>
      <w:tr w:rsidR="00C15B55" w:rsidRPr="000B3D6B" w:rsidTr="00C15B55">
        <w:trPr>
          <w:trHeight w:val="20"/>
        </w:trPr>
        <w:tc>
          <w:tcPr>
            <w:tcW w:w="10574" w:type="dxa"/>
            <w:tcBorders>
              <w:top w:val="nil"/>
              <w:left w:val="nil"/>
              <w:bottom w:val="single" w:sz="18" w:space="0" w:color="95B3D7"/>
              <w:right w:val="nil"/>
            </w:tcBorders>
          </w:tcPr>
          <w:p w:rsidR="00C15B55" w:rsidRPr="000B3D6B" w:rsidRDefault="00C15B55" w:rsidP="0009506D">
            <w:pPr>
              <w:spacing w:after="0" w:line="240" w:lineRule="auto"/>
              <w:rPr>
                <w:sz w:val="4"/>
                <w:szCs w:val="4"/>
              </w:rPr>
            </w:pPr>
          </w:p>
        </w:tc>
      </w:tr>
    </w:tbl>
    <w:p w:rsidR="00961AFC" w:rsidRPr="00700CF3" w:rsidRDefault="00961AFC" w:rsidP="00700CF3">
      <w:pPr>
        <w:pStyle w:val="Heading2"/>
        <w:spacing w:line="240" w:lineRule="auto"/>
      </w:pPr>
      <w:r w:rsidRPr="00700CF3">
        <w:t>Contact Details</w:t>
      </w:r>
    </w:p>
    <w:p w:rsidR="007C3BBC" w:rsidRPr="00AA1502" w:rsidRDefault="007C3BBC" w:rsidP="007C3BBC">
      <w:pPr>
        <w:spacing w:after="0" w:line="240" w:lineRule="auto"/>
        <w:rPr>
          <w:sz w:val="4"/>
          <w:szCs w:val="4"/>
        </w:rPr>
      </w:pPr>
    </w:p>
    <w:tbl>
      <w:tblPr>
        <w:tblStyle w:val="Style1"/>
        <w:tblW w:w="497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3012"/>
        <w:gridCol w:w="3802"/>
        <w:gridCol w:w="3819"/>
      </w:tblGrid>
      <w:tr w:rsidR="00310CAE" w:rsidRPr="00310CAE" w:rsidTr="00A5610C">
        <w:tc>
          <w:tcPr>
            <w:tcW w:w="1416" w:type="pct"/>
          </w:tcPr>
          <w:p w:rsidR="00310CAE" w:rsidRPr="00310CAE" w:rsidRDefault="00310CAE" w:rsidP="00700CF3">
            <w:pPr>
              <w:spacing w:after="120" w:line="240" w:lineRule="auto"/>
              <w:rPr>
                <w:sz w:val="2"/>
                <w:szCs w:val="2"/>
              </w:rPr>
            </w:pPr>
          </w:p>
        </w:tc>
        <w:tc>
          <w:tcPr>
            <w:tcW w:w="1788" w:type="pct"/>
          </w:tcPr>
          <w:p w:rsidR="00310CAE" w:rsidRPr="00310CAE" w:rsidRDefault="00310CAE" w:rsidP="00700CF3">
            <w:pPr>
              <w:spacing w:after="120" w:line="240" w:lineRule="auto"/>
              <w:rPr>
                <w:sz w:val="2"/>
                <w:szCs w:val="2"/>
              </w:rPr>
            </w:pPr>
          </w:p>
        </w:tc>
        <w:tc>
          <w:tcPr>
            <w:tcW w:w="1796" w:type="pct"/>
          </w:tcPr>
          <w:p w:rsidR="00310CAE" w:rsidRPr="00310CAE" w:rsidRDefault="00310CAE" w:rsidP="00700CF3">
            <w:pPr>
              <w:spacing w:after="120" w:line="240" w:lineRule="auto"/>
              <w:rPr>
                <w:sz w:val="2"/>
                <w:szCs w:val="2"/>
              </w:rPr>
            </w:pPr>
          </w:p>
        </w:tc>
      </w:tr>
      <w:tr w:rsidR="00DC7B3D" w:rsidRPr="00961AFC" w:rsidTr="00A5610C">
        <w:tc>
          <w:tcPr>
            <w:tcW w:w="1416" w:type="pct"/>
          </w:tcPr>
          <w:p w:rsidR="00DC7B3D" w:rsidRPr="007634AF" w:rsidRDefault="00DC7B3D" w:rsidP="00700CF3">
            <w:pPr>
              <w:spacing w:after="120" w:line="240" w:lineRule="auto"/>
            </w:pPr>
            <w:r w:rsidRPr="007634AF">
              <w:t>Hunt, Sam</w:t>
            </w:r>
          </w:p>
        </w:tc>
        <w:tc>
          <w:tcPr>
            <w:tcW w:w="1788" w:type="pct"/>
          </w:tcPr>
          <w:p w:rsidR="00DC7B3D" w:rsidRPr="007634AF" w:rsidRDefault="00DC7B3D" w:rsidP="00700CF3">
            <w:pPr>
              <w:spacing w:after="120" w:line="240" w:lineRule="auto"/>
            </w:pPr>
          </w:p>
        </w:tc>
        <w:tc>
          <w:tcPr>
            <w:tcW w:w="1796" w:type="pct"/>
          </w:tcPr>
          <w:p w:rsidR="00DC7B3D" w:rsidRPr="007634AF" w:rsidRDefault="00DC7B3D" w:rsidP="00700CF3">
            <w:pPr>
              <w:spacing w:after="120" w:line="240" w:lineRule="auto"/>
            </w:pPr>
            <w:r w:rsidRPr="007634AF">
              <w:t xml:space="preserve"> </w:t>
            </w:r>
            <w:r w:rsidRPr="007634AF">
              <w:rPr>
                <w:b/>
              </w:rPr>
              <w:t>sam.hunt@hull2017.co.uk</w:t>
            </w:r>
            <w:r w:rsidRPr="007634AF">
              <w:t xml:space="preserve"> </w:t>
            </w:r>
            <w:r w:rsidRPr="007634AF">
              <w:rPr>
                <w:i/>
              </w:rPr>
              <w:t>default</w:t>
            </w:r>
          </w:p>
        </w:tc>
      </w:tr>
      <w:tr w:rsidR="00DC7B3D" w:rsidRPr="00961AFC" w:rsidTr="00A5610C">
        <w:tc>
          <w:tcPr>
            <w:tcW w:w="1416" w:type="pct"/>
          </w:tcPr>
          <w:p w:rsidR="00DC7B3D" w:rsidRPr="007634AF" w:rsidRDefault="00DC7B3D" w:rsidP="00700CF3">
            <w:pPr>
              <w:spacing w:after="120" w:line="240" w:lineRule="auto"/>
            </w:pPr>
            <w:r w:rsidRPr="007634AF">
              <w:t>NotSelected, AsYet</w:t>
            </w:r>
          </w:p>
        </w:tc>
        <w:tc>
          <w:tcPr>
            <w:tcW w:w="1788" w:type="pct"/>
          </w:tcPr>
          <w:p w:rsidR="00DC7B3D" w:rsidRPr="007634AF" w:rsidRDefault="00DC7B3D" w:rsidP="00700CF3">
            <w:pPr>
              <w:spacing w:after="120" w:line="240" w:lineRule="auto"/>
            </w:pPr>
          </w:p>
        </w:tc>
        <w:tc>
          <w:tcPr>
            <w:tcW w:w="1796" w:type="pct"/>
          </w:tcPr>
          <w:p w:rsidR="00DC7B3D" w:rsidRPr="007634AF" w:rsidRDefault="00DC7B3D" w:rsidP="00700CF3">
            <w:pPr>
              <w:spacing w:after="120" w:line="240" w:lineRule="auto"/>
            </w:pPr>
          </w:p>
        </w:tc>
      </w:tr>
      <w:tr w:rsidR="00DC7B3D" w:rsidRPr="00961AFC" w:rsidTr="00A5610C">
        <w:tc>
          <w:tcPr>
            <w:tcW w:w="1416" w:type="pct"/>
          </w:tcPr>
          <w:p w:rsidR="00DC7B3D" w:rsidRPr="007634AF" w:rsidRDefault="00DC7B3D" w:rsidP="00700CF3">
            <w:pPr>
              <w:spacing w:after="120" w:line="240" w:lineRule="auto"/>
            </w:pPr>
            <w:r w:rsidRPr="007634AF">
              <w:t>Williams Walton, Hannah</w:t>
            </w:r>
          </w:p>
        </w:tc>
        <w:tc>
          <w:tcPr>
            <w:tcW w:w="1788" w:type="pct"/>
          </w:tcPr>
          <w:p w:rsidR="00DC7B3D" w:rsidRPr="007634AF" w:rsidRDefault="00DC7B3D" w:rsidP="00700CF3">
            <w:pPr>
              <w:spacing w:after="120" w:line="240" w:lineRule="auto"/>
            </w:pPr>
          </w:p>
        </w:tc>
        <w:tc>
          <w:tcPr>
            <w:tcW w:w="1796" w:type="pct"/>
          </w:tcPr>
          <w:p w:rsidR="00DC7B3D" w:rsidRPr="007634AF" w:rsidRDefault="00DC7B3D" w:rsidP="00700CF3">
            <w:pPr>
              <w:spacing w:after="120" w:line="240" w:lineRule="auto"/>
            </w:pPr>
            <w:r w:rsidRPr="007634AF">
              <w:t xml:space="preserve"> </w:t>
            </w:r>
            <w:r w:rsidRPr="007634AF">
              <w:rPr>
                <w:b/>
              </w:rPr>
              <w:t>hannah.williamswalton@hull2017</w:t>
            </w:r>
            <w:r w:rsidRPr="007634AF">
              <w:t xml:space="preserve"> </w:t>
            </w:r>
            <w:r w:rsidRPr="007634AF">
              <w:rPr>
                <w:i/>
              </w:rPr>
              <w:t>default</w:t>
            </w:r>
          </w:p>
        </w:tc>
      </w:tr>
    </w:tbl>
    <w:p w:rsidR="00207B03" w:rsidRPr="009D7615" w:rsidRDefault="00207B03" w:rsidP="00961AFC">
      <w:pPr>
        <w:rPr>
          <w:sz w:val="4"/>
          <w:szCs w:val="4"/>
        </w:rPr>
      </w:pPr>
      <w:r w:rsidRPr="009D7615">
        <w:rPr>
          <w:sz w:val="4"/>
          <w:szCs w:val="4"/>
        </w:rPr>
        <w:t xml:space="preserve">                            </w:t>
      </w:r>
    </w:p>
    <w:sectPr w:rsidR="00207B03" w:rsidRPr="009D7615" w:rsidSect="00A80012">
      <w:headerReference w:type="default" r:id="rId7"/>
      <w:footerReference w:type="default" r:id="rId8"/>
      <w:pgSz w:w="11906" w:h="16838"/>
      <w:pgMar w:top="1002"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6DD" w:rsidRDefault="005116DD" w:rsidP="00DD3A8A">
      <w:pPr>
        <w:spacing w:after="0" w:line="240" w:lineRule="auto"/>
      </w:pPr>
      <w:r>
        <w:separator/>
      </w:r>
    </w:p>
  </w:endnote>
  <w:endnote w:type="continuationSeparator" w:id="0">
    <w:p w:rsidR="005116DD" w:rsidRDefault="005116DD" w:rsidP="00DD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03" w:rsidRDefault="00207B03" w:rsidP="00DC535F">
    <w:pPr>
      <w:spacing w:after="0" w:line="240" w:lineRule="auto"/>
      <w:rPr>
        <w:rStyle w:val="IntenseEmphasis"/>
        <w:b w:val="0"/>
        <w:bCs/>
        <w:i w:val="0"/>
        <w:iCs/>
        <w:sz w:val="18"/>
        <w:szCs w:val="18"/>
      </w:rPr>
    </w:pPr>
    <w:r>
      <w:rPr>
        <w:rStyle w:val="IntenseEmphasis"/>
        <w:b w:val="0"/>
        <w:bCs/>
        <w:i w:val="0"/>
        <w:iCs/>
        <w:sz w:val="18"/>
        <w:szCs w:val="18"/>
      </w:rPr>
      <w:t>Thursday, 12 January 2017 Hannah Williams Walton, Assistant Producer</w:t>
    </w:r>
  </w:p>
  <w:p w:rsidR="00DD3A8A" w:rsidRPr="00A21BE6" w:rsidRDefault="00A21BE6" w:rsidP="00842A51">
    <w:pPr>
      <w:spacing w:line="240" w:lineRule="auto"/>
    </w:pPr>
    <w:r w:rsidRPr="00620A49">
      <w:rPr>
        <w:rStyle w:val="IntenseEmphasis"/>
        <w:b w:val="0"/>
        <w:bCs/>
        <w:i w:val="0"/>
        <w:iCs/>
        <w:sz w:val="18"/>
        <w:szCs w:val="18"/>
      </w:rPr>
      <w:t xml:space="preserve">Page </w:t>
    </w:r>
    <w:r w:rsidRPr="00620A49">
      <w:rPr>
        <w:rStyle w:val="IntenseEmphasis"/>
        <w:b w:val="0"/>
        <w:bCs/>
        <w:i w:val="0"/>
        <w:iCs/>
        <w:sz w:val="18"/>
        <w:szCs w:val="18"/>
      </w:rPr>
      <w:fldChar w:fldCharType="begin"/>
    </w:r>
    <w:r w:rsidRPr="00620A49">
      <w:rPr>
        <w:rStyle w:val="IntenseEmphasis"/>
        <w:b w:val="0"/>
        <w:bCs/>
        <w:i w:val="0"/>
        <w:iCs/>
        <w:sz w:val="18"/>
        <w:szCs w:val="18"/>
      </w:rPr>
      <w:instrText xml:space="preserve"> PAGE  \* Arabic  \* MERGEFORMAT </w:instrText>
    </w:r>
    <w:r w:rsidRPr="00620A49">
      <w:rPr>
        <w:rStyle w:val="IntenseEmphasis"/>
        <w:b w:val="0"/>
        <w:bCs/>
        <w:i w:val="0"/>
        <w:iCs/>
        <w:sz w:val="18"/>
        <w:szCs w:val="18"/>
      </w:rPr>
      <w:fldChar w:fldCharType="separate"/>
    </w:r>
    <w:r w:rsidR="001E6396">
      <w:rPr>
        <w:rStyle w:val="IntenseEmphasis"/>
        <w:b w:val="0"/>
        <w:bCs/>
        <w:i w:val="0"/>
        <w:iCs/>
        <w:noProof/>
        <w:sz w:val="18"/>
        <w:szCs w:val="18"/>
      </w:rPr>
      <w:t>2</w:t>
    </w:r>
    <w:r w:rsidRPr="00620A49">
      <w:rPr>
        <w:rStyle w:val="IntenseEmphasis"/>
        <w:b w:val="0"/>
        <w:bCs/>
        <w:i w:val="0"/>
        <w:iCs/>
        <w:sz w:val="18"/>
        <w:szCs w:val="18"/>
      </w:rPr>
      <w:fldChar w:fldCharType="end"/>
    </w:r>
    <w:r w:rsidRPr="00620A49">
      <w:rPr>
        <w:rStyle w:val="IntenseEmphasis"/>
        <w:b w:val="0"/>
        <w:bCs/>
        <w:i w:val="0"/>
        <w:iCs/>
        <w:sz w:val="18"/>
        <w:szCs w:val="18"/>
      </w:rPr>
      <w:t xml:space="preserve"> of </w:t>
    </w:r>
    <w:r w:rsidRPr="00620A49">
      <w:rPr>
        <w:rStyle w:val="IntenseEmphasis"/>
        <w:b w:val="0"/>
        <w:bCs/>
        <w:i w:val="0"/>
        <w:iCs/>
        <w:sz w:val="18"/>
        <w:szCs w:val="18"/>
      </w:rPr>
      <w:fldChar w:fldCharType="begin"/>
    </w:r>
    <w:r w:rsidRPr="00620A49">
      <w:rPr>
        <w:rStyle w:val="IntenseEmphasis"/>
        <w:b w:val="0"/>
        <w:bCs/>
        <w:i w:val="0"/>
        <w:iCs/>
        <w:sz w:val="18"/>
        <w:szCs w:val="18"/>
      </w:rPr>
      <w:instrText xml:space="preserve"> NUMPAGES  \* Arabic  \* MERGEFORMAT </w:instrText>
    </w:r>
    <w:r w:rsidRPr="00620A49">
      <w:rPr>
        <w:rStyle w:val="IntenseEmphasis"/>
        <w:b w:val="0"/>
        <w:bCs/>
        <w:i w:val="0"/>
        <w:iCs/>
        <w:sz w:val="18"/>
        <w:szCs w:val="18"/>
      </w:rPr>
      <w:fldChar w:fldCharType="separate"/>
    </w:r>
    <w:r w:rsidR="001E6396">
      <w:rPr>
        <w:rStyle w:val="IntenseEmphasis"/>
        <w:b w:val="0"/>
        <w:bCs/>
        <w:i w:val="0"/>
        <w:iCs/>
        <w:noProof/>
        <w:sz w:val="18"/>
        <w:szCs w:val="18"/>
      </w:rPr>
      <w:t>7</w:t>
    </w:r>
    <w:r w:rsidRPr="00620A49">
      <w:rPr>
        <w:rStyle w:val="IntenseEmphasis"/>
        <w:b w:val="0"/>
        <w:bCs/>
        <w:i w:val="0"/>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6DD" w:rsidRDefault="005116DD" w:rsidP="00DD3A8A">
      <w:pPr>
        <w:spacing w:after="0" w:line="240" w:lineRule="auto"/>
      </w:pPr>
      <w:r>
        <w:separator/>
      </w:r>
    </w:p>
  </w:footnote>
  <w:footnote w:type="continuationSeparator" w:id="0">
    <w:p w:rsidR="005116DD" w:rsidRDefault="005116DD" w:rsidP="00DD3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FB" w:rsidRDefault="00A541FB" w:rsidP="00A541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D496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21B5E9C"/>
    <w:multiLevelType w:val="multilevel"/>
    <w:tmpl w:val="A3629596"/>
    <w:lvl w:ilvl="0">
      <w:start w:val="1"/>
      <w:numFmt w:val="bullet"/>
      <w:pStyle w:val="ListBullet"/>
      <w:lvlText w:val=""/>
      <w:lvlJc w:val="left"/>
      <w:pPr>
        <w:tabs>
          <w:tab w:val="num" w:pos="340"/>
        </w:tabs>
      </w:pPr>
      <w:rPr>
        <w:rFonts w:ascii="Wingdings" w:hAnsi="Wingdings" w:hint="default"/>
        <w:color w:val="18679B"/>
      </w:rPr>
    </w:lvl>
    <w:lvl w:ilvl="1">
      <w:start w:val="1"/>
      <w:numFmt w:val="bullet"/>
      <w:lvlText w:val="-"/>
      <w:lvlJc w:val="left"/>
      <w:pPr>
        <w:tabs>
          <w:tab w:val="num" w:pos="1417"/>
        </w:tabs>
        <w:ind w:left="720" w:hanging="363"/>
      </w:pPr>
      <w:rPr>
        <w:rFonts w:ascii="Calibri" w:hAnsi="Calibri" w:hint="default"/>
        <w:color w:val="18679B"/>
      </w:rPr>
    </w:lvl>
    <w:lvl w:ilvl="2">
      <w:start w:val="1"/>
      <w:numFmt w:val="bullet"/>
      <w:lvlText w:val=""/>
      <w:lvlJc w:val="left"/>
      <w:pPr>
        <w:tabs>
          <w:tab w:val="num" w:pos="2494"/>
        </w:tabs>
        <w:ind w:left="2154"/>
      </w:pPr>
      <w:rPr>
        <w:rFonts w:ascii="Wingdings" w:hAnsi="Wingdings" w:hint="default"/>
      </w:rPr>
    </w:lvl>
    <w:lvl w:ilvl="3">
      <w:start w:val="1"/>
      <w:numFmt w:val="bullet"/>
      <w:lvlText w:val=""/>
      <w:lvlJc w:val="left"/>
      <w:pPr>
        <w:tabs>
          <w:tab w:val="num" w:pos="3571"/>
        </w:tabs>
        <w:ind w:left="3231"/>
      </w:pPr>
      <w:rPr>
        <w:rFonts w:ascii="Symbol" w:hAnsi="Symbol" w:hint="default"/>
      </w:rPr>
    </w:lvl>
    <w:lvl w:ilvl="4">
      <w:start w:val="1"/>
      <w:numFmt w:val="bullet"/>
      <w:lvlText w:val="o"/>
      <w:lvlJc w:val="left"/>
      <w:pPr>
        <w:tabs>
          <w:tab w:val="num" w:pos="4648"/>
        </w:tabs>
        <w:ind w:left="4308"/>
      </w:pPr>
      <w:rPr>
        <w:rFonts w:ascii="Courier New" w:hAnsi="Courier New" w:hint="default"/>
      </w:rPr>
    </w:lvl>
    <w:lvl w:ilvl="5">
      <w:start w:val="1"/>
      <w:numFmt w:val="bullet"/>
      <w:lvlText w:val=""/>
      <w:lvlJc w:val="left"/>
      <w:pPr>
        <w:tabs>
          <w:tab w:val="num" w:pos="5725"/>
        </w:tabs>
        <w:ind w:left="5385"/>
      </w:pPr>
      <w:rPr>
        <w:rFonts w:ascii="Wingdings" w:hAnsi="Wingdings" w:hint="default"/>
      </w:rPr>
    </w:lvl>
    <w:lvl w:ilvl="6">
      <w:start w:val="1"/>
      <w:numFmt w:val="bullet"/>
      <w:lvlText w:val=""/>
      <w:lvlJc w:val="left"/>
      <w:pPr>
        <w:tabs>
          <w:tab w:val="num" w:pos="6802"/>
        </w:tabs>
        <w:ind w:left="6462"/>
      </w:pPr>
      <w:rPr>
        <w:rFonts w:ascii="Symbol" w:hAnsi="Symbol" w:hint="default"/>
      </w:rPr>
    </w:lvl>
    <w:lvl w:ilvl="7">
      <w:start w:val="1"/>
      <w:numFmt w:val="bullet"/>
      <w:lvlText w:val="o"/>
      <w:lvlJc w:val="left"/>
      <w:pPr>
        <w:tabs>
          <w:tab w:val="num" w:pos="7879"/>
        </w:tabs>
        <w:ind w:left="7539"/>
      </w:pPr>
      <w:rPr>
        <w:rFonts w:ascii="Courier New" w:hAnsi="Courier New" w:hint="default"/>
      </w:rPr>
    </w:lvl>
    <w:lvl w:ilvl="8">
      <w:start w:val="1"/>
      <w:numFmt w:val="bullet"/>
      <w:lvlText w:val=""/>
      <w:lvlJc w:val="left"/>
      <w:pPr>
        <w:tabs>
          <w:tab w:val="num" w:pos="8956"/>
        </w:tabs>
        <w:ind w:left="8616"/>
      </w:pPr>
      <w:rPr>
        <w:rFonts w:ascii="Wingdings" w:hAnsi="Wingdings" w:hint="default"/>
      </w:rPr>
    </w:lvl>
  </w:abstractNum>
  <w:abstractNum w:abstractNumId="2" w15:restartNumberingAfterBreak="0">
    <w:nsid w:val="797D759E"/>
    <w:multiLevelType w:val="multilevel"/>
    <w:tmpl w:val="AFAABF70"/>
    <w:lvl w:ilvl="0">
      <w:start w:val="1"/>
      <w:numFmt w:val="decimal"/>
      <w:lvlText w:val="%1"/>
      <w:lvlJc w:val="left"/>
      <w:pPr>
        <w:ind w:left="360" w:hanging="360"/>
      </w:pPr>
      <w:rPr>
        <w:rFonts w:cs="Times New Roman" w:hint="default"/>
        <w:b w:val="0"/>
        <w:color w:val="C7C7C9"/>
        <w:sz w:val="22"/>
        <w:szCs w:val="22"/>
      </w:rPr>
    </w:lvl>
    <w:lvl w:ilvl="1">
      <w:start w:val="1"/>
      <w:numFmt w:val="decimal"/>
      <w:lvlText w:val="%1.%2"/>
      <w:lvlJc w:val="left"/>
      <w:pPr>
        <w:ind w:left="792" w:hanging="432"/>
      </w:pPr>
      <w:rPr>
        <w:rFonts w:cs="Times New Roman" w:hint="default"/>
        <w:color w:val="C7C7C9"/>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2"/>
  </w:num>
  <w:num w:numId="46">
    <w:abstractNumId w:val="0"/>
  </w:num>
  <w:num w:numId="47">
    <w:abstractNumId w:val="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74"/>
    <w:rsid w:val="00002BFE"/>
    <w:rsid w:val="00003582"/>
    <w:rsid w:val="000063B1"/>
    <w:rsid w:val="000108F1"/>
    <w:rsid w:val="00017747"/>
    <w:rsid w:val="0008221C"/>
    <w:rsid w:val="0009506D"/>
    <w:rsid w:val="000B3D6B"/>
    <w:rsid w:val="000C45F7"/>
    <w:rsid w:val="000E30E2"/>
    <w:rsid w:val="000E5B43"/>
    <w:rsid w:val="000E7B76"/>
    <w:rsid w:val="000F3A42"/>
    <w:rsid w:val="001614D8"/>
    <w:rsid w:val="0018555B"/>
    <w:rsid w:val="001A2D86"/>
    <w:rsid w:val="001C1830"/>
    <w:rsid w:val="001C338D"/>
    <w:rsid w:val="001D243D"/>
    <w:rsid w:val="001E022F"/>
    <w:rsid w:val="001E3E33"/>
    <w:rsid w:val="001E537B"/>
    <w:rsid w:val="001E6396"/>
    <w:rsid w:val="001E705B"/>
    <w:rsid w:val="001E7A31"/>
    <w:rsid w:val="00207B03"/>
    <w:rsid w:val="0022233E"/>
    <w:rsid w:val="00235C3A"/>
    <w:rsid w:val="00237CAB"/>
    <w:rsid w:val="00247C4F"/>
    <w:rsid w:val="00264820"/>
    <w:rsid w:val="00266805"/>
    <w:rsid w:val="002C5EEF"/>
    <w:rsid w:val="002D6644"/>
    <w:rsid w:val="002E3917"/>
    <w:rsid w:val="00310CAE"/>
    <w:rsid w:val="003143C5"/>
    <w:rsid w:val="00314CCE"/>
    <w:rsid w:val="00336ABA"/>
    <w:rsid w:val="003410B8"/>
    <w:rsid w:val="003515A7"/>
    <w:rsid w:val="00370326"/>
    <w:rsid w:val="00371992"/>
    <w:rsid w:val="00375BE3"/>
    <w:rsid w:val="003948F7"/>
    <w:rsid w:val="003A1CC0"/>
    <w:rsid w:val="003A32CC"/>
    <w:rsid w:val="003C04FC"/>
    <w:rsid w:val="003C1668"/>
    <w:rsid w:val="003D0117"/>
    <w:rsid w:val="003D1335"/>
    <w:rsid w:val="004026B2"/>
    <w:rsid w:val="0040691B"/>
    <w:rsid w:val="00407BF0"/>
    <w:rsid w:val="00413970"/>
    <w:rsid w:val="0041618A"/>
    <w:rsid w:val="00432217"/>
    <w:rsid w:val="00441AC6"/>
    <w:rsid w:val="00442BF6"/>
    <w:rsid w:val="00446AA0"/>
    <w:rsid w:val="004566E6"/>
    <w:rsid w:val="00460B6F"/>
    <w:rsid w:val="00461AC2"/>
    <w:rsid w:val="00462CAC"/>
    <w:rsid w:val="00466DA5"/>
    <w:rsid w:val="004717AA"/>
    <w:rsid w:val="00477406"/>
    <w:rsid w:val="004803D1"/>
    <w:rsid w:val="00481B59"/>
    <w:rsid w:val="00497101"/>
    <w:rsid w:val="004A0F6F"/>
    <w:rsid w:val="004B721D"/>
    <w:rsid w:val="004E2F45"/>
    <w:rsid w:val="004F59C5"/>
    <w:rsid w:val="00505747"/>
    <w:rsid w:val="005058C8"/>
    <w:rsid w:val="005116DD"/>
    <w:rsid w:val="00512A08"/>
    <w:rsid w:val="00545CCD"/>
    <w:rsid w:val="0054696A"/>
    <w:rsid w:val="00560B0A"/>
    <w:rsid w:val="00567FE8"/>
    <w:rsid w:val="005D1A69"/>
    <w:rsid w:val="005E1606"/>
    <w:rsid w:val="005F2AFE"/>
    <w:rsid w:val="00620A49"/>
    <w:rsid w:val="00623F77"/>
    <w:rsid w:val="006241DA"/>
    <w:rsid w:val="00693724"/>
    <w:rsid w:val="006977B2"/>
    <w:rsid w:val="006A08F0"/>
    <w:rsid w:val="006A4473"/>
    <w:rsid w:val="006F1A5B"/>
    <w:rsid w:val="006F5648"/>
    <w:rsid w:val="00700CF3"/>
    <w:rsid w:val="00707901"/>
    <w:rsid w:val="00721317"/>
    <w:rsid w:val="00742310"/>
    <w:rsid w:val="007445B5"/>
    <w:rsid w:val="0075777B"/>
    <w:rsid w:val="007634AF"/>
    <w:rsid w:val="00774842"/>
    <w:rsid w:val="007830A1"/>
    <w:rsid w:val="00793E7A"/>
    <w:rsid w:val="0079530B"/>
    <w:rsid w:val="007A0E76"/>
    <w:rsid w:val="007B10FB"/>
    <w:rsid w:val="007C15C8"/>
    <w:rsid w:val="007C3BBC"/>
    <w:rsid w:val="007C7539"/>
    <w:rsid w:val="007D4A1E"/>
    <w:rsid w:val="007E6AFC"/>
    <w:rsid w:val="00842A51"/>
    <w:rsid w:val="00871524"/>
    <w:rsid w:val="00872E87"/>
    <w:rsid w:val="008A41CA"/>
    <w:rsid w:val="008A5B81"/>
    <w:rsid w:val="008E5EB6"/>
    <w:rsid w:val="008E661A"/>
    <w:rsid w:val="008F591B"/>
    <w:rsid w:val="008F6CB4"/>
    <w:rsid w:val="0092216E"/>
    <w:rsid w:val="009402CF"/>
    <w:rsid w:val="00961AFC"/>
    <w:rsid w:val="009A4160"/>
    <w:rsid w:val="009A7C98"/>
    <w:rsid w:val="009B2468"/>
    <w:rsid w:val="009D7615"/>
    <w:rsid w:val="009E587D"/>
    <w:rsid w:val="009F6429"/>
    <w:rsid w:val="00A17A00"/>
    <w:rsid w:val="00A21BE6"/>
    <w:rsid w:val="00A541FB"/>
    <w:rsid w:val="00A55E9C"/>
    <w:rsid w:val="00A5610C"/>
    <w:rsid w:val="00A75EEA"/>
    <w:rsid w:val="00A80012"/>
    <w:rsid w:val="00A93FCF"/>
    <w:rsid w:val="00A94196"/>
    <w:rsid w:val="00A97622"/>
    <w:rsid w:val="00AA1502"/>
    <w:rsid w:val="00AB5BEE"/>
    <w:rsid w:val="00AB7936"/>
    <w:rsid w:val="00AD7AB1"/>
    <w:rsid w:val="00AE6AAB"/>
    <w:rsid w:val="00B12913"/>
    <w:rsid w:val="00B24C31"/>
    <w:rsid w:val="00B302B5"/>
    <w:rsid w:val="00B30DB7"/>
    <w:rsid w:val="00B35918"/>
    <w:rsid w:val="00B40512"/>
    <w:rsid w:val="00B81936"/>
    <w:rsid w:val="00B8648C"/>
    <w:rsid w:val="00B9501A"/>
    <w:rsid w:val="00BC0FDB"/>
    <w:rsid w:val="00BC358F"/>
    <w:rsid w:val="00BD13DC"/>
    <w:rsid w:val="00BD4A9D"/>
    <w:rsid w:val="00BE099C"/>
    <w:rsid w:val="00C04119"/>
    <w:rsid w:val="00C15B55"/>
    <w:rsid w:val="00C272CF"/>
    <w:rsid w:val="00C318F4"/>
    <w:rsid w:val="00C33347"/>
    <w:rsid w:val="00C33AE4"/>
    <w:rsid w:val="00C42C8F"/>
    <w:rsid w:val="00C570BC"/>
    <w:rsid w:val="00C652C6"/>
    <w:rsid w:val="00C80D98"/>
    <w:rsid w:val="00C81C3B"/>
    <w:rsid w:val="00C848E5"/>
    <w:rsid w:val="00CA3674"/>
    <w:rsid w:val="00CB6807"/>
    <w:rsid w:val="00CD3C20"/>
    <w:rsid w:val="00CE4DDA"/>
    <w:rsid w:val="00CF4F1A"/>
    <w:rsid w:val="00D0039D"/>
    <w:rsid w:val="00D03229"/>
    <w:rsid w:val="00D26D3B"/>
    <w:rsid w:val="00D42C58"/>
    <w:rsid w:val="00D61E44"/>
    <w:rsid w:val="00D9414F"/>
    <w:rsid w:val="00DA3CD2"/>
    <w:rsid w:val="00DA5140"/>
    <w:rsid w:val="00DC5337"/>
    <w:rsid w:val="00DC535F"/>
    <w:rsid w:val="00DC7B3D"/>
    <w:rsid w:val="00DD3A8A"/>
    <w:rsid w:val="00DD5949"/>
    <w:rsid w:val="00DE6E9D"/>
    <w:rsid w:val="00DF38AE"/>
    <w:rsid w:val="00DF3DF6"/>
    <w:rsid w:val="00DF41D1"/>
    <w:rsid w:val="00DF6F27"/>
    <w:rsid w:val="00E035FF"/>
    <w:rsid w:val="00E06934"/>
    <w:rsid w:val="00E27505"/>
    <w:rsid w:val="00E32328"/>
    <w:rsid w:val="00E43149"/>
    <w:rsid w:val="00E64F3E"/>
    <w:rsid w:val="00E822FE"/>
    <w:rsid w:val="00EE4DAD"/>
    <w:rsid w:val="00EF5DCE"/>
    <w:rsid w:val="00F033FD"/>
    <w:rsid w:val="00F036AB"/>
    <w:rsid w:val="00F07253"/>
    <w:rsid w:val="00F26C88"/>
    <w:rsid w:val="00F43B42"/>
    <w:rsid w:val="00FB1A21"/>
    <w:rsid w:val="00FF0E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60888"/>
  <w14:defaultImageDpi w14:val="0"/>
  <w15:docId w15:val="{A3A9E977-C204-414B-952E-BCB2C7BB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5EB6"/>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8E5EB6"/>
    <w:pPr>
      <w:keepNext/>
      <w:keepLines/>
      <w:numPr>
        <w:numId w:val="4"/>
      </w:numPr>
      <w:pBdr>
        <w:bottom w:val="single" w:sz="8" w:space="1" w:color="EEECE1"/>
      </w:pBdr>
      <w:tabs>
        <w:tab w:val="clear" w:pos="360"/>
      </w:tabs>
      <w:spacing w:after="300"/>
      <w:outlineLvl w:val="0"/>
    </w:pPr>
    <w:rPr>
      <w:bCs/>
      <w:color w:val="18679B"/>
      <w:sz w:val="52"/>
      <w:szCs w:val="52"/>
    </w:rPr>
  </w:style>
  <w:style w:type="paragraph" w:styleId="Heading2">
    <w:name w:val="heading 2"/>
    <w:basedOn w:val="Normal"/>
    <w:next w:val="Normal"/>
    <w:link w:val="Heading2Char"/>
    <w:uiPriority w:val="9"/>
    <w:unhideWhenUsed/>
    <w:qFormat/>
    <w:rsid w:val="00460B6F"/>
    <w:pPr>
      <w:keepNext/>
      <w:keepLines/>
      <w:spacing w:before="240" w:after="0"/>
      <w:outlineLvl w:val="1"/>
    </w:pPr>
    <w:rPr>
      <w:b/>
      <w:bCs/>
      <w:color w:val="18679B"/>
      <w:sz w:val="30"/>
      <w:szCs w:val="30"/>
    </w:rPr>
  </w:style>
  <w:style w:type="paragraph" w:styleId="Heading3">
    <w:name w:val="heading 3"/>
    <w:basedOn w:val="Normal"/>
    <w:next w:val="Normal"/>
    <w:link w:val="Heading3Char"/>
    <w:uiPriority w:val="9"/>
    <w:unhideWhenUsed/>
    <w:qFormat/>
    <w:rsid w:val="008E5EB6"/>
    <w:pPr>
      <w:keepNext/>
      <w:keepLines/>
      <w:spacing w:before="200" w:after="0"/>
      <w:outlineLvl w:val="2"/>
    </w:pPr>
    <w:rPr>
      <w:b/>
      <w:bCs/>
      <w:color w:val="004169"/>
    </w:rPr>
  </w:style>
  <w:style w:type="paragraph" w:styleId="Heading4">
    <w:name w:val="heading 4"/>
    <w:basedOn w:val="Normal"/>
    <w:next w:val="Normal"/>
    <w:link w:val="Heading4Char"/>
    <w:uiPriority w:val="9"/>
    <w:unhideWhenUsed/>
    <w:qFormat/>
    <w:rsid w:val="008E5EB6"/>
    <w:pPr>
      <w:keepNext/>
      <w:keepLines/>
      <w:spacing w:before="200" w:after="0"/>
      <w:outlineLvl w:val="3"/>
    </w:pPr>
    <w:rPr>
      <w:b/>
      <w:bCs/>
      <w:i/>
      <w:iCs/>
      <w:color w:val="0041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E5EB6"/>
    <w:rPr>
      <w:rFonts w:ascii="Calibri" w:hAnsi="Calibri" w:cs="Times New Roman"/>
      <w:color w:val="18679B"/>
      <w:sz w:val="52"/>
    </w:rPr>
  </w:style>
  <w:style w:type="character" w:customStyle="1" w:styleId="Heading2Char">
    <w:name w:val="Heading 2 Char"/>
    <w:basedOn w:val="DefaultParagraphFont"/>
    <w:link w:val="Heading2"/>
    <w:uiPriority w:val="9"/>
    <w:locked/>
    <w:rsid w:val="00460B6F"/>
    <w:rPr>
      <w:rFonts w:cs="Times New Roman"/>
      <w:b/>
      <w:bCs/>
      <w:color w:val="18679B"/>
      <w:sz w:val="30"/>
      <w:szCs w:val="30"/>
      <w:lang w:val="x-none" w:eastAsia="en-US"/>
    </w:rPr>
  </w:style>
  <w:style w:type="character" w:customStyle="1" w:styleId="Heading3Char">
    <w:name w:val="Heading 3 Char"/>
    <w:basedOn w:val="DefaultParagraphFont"/>
    <w:link w:val="Heading3"/>
    <w:uiPriority w:val="9"/>
    <w:locked/>
    <w:rsid w:val="008E5EB6"/>
    <w:rPr>
      <w:rFonts w:ascii="Calibri" w:hAnsi="Calibri" w:cs="Times New Roman"/>
      <w:b/>
      <w:color w:val="004169"/>
    </w:rPr>
  </w:style>
  <w:style w:type="character" w:customStyle="1" w:styleId="Heading4Char">
    <w:name w:val="Heading 4 Char"/>
    <w:basedOn w:val="DefaultParagraphFont"/>
    <w:link w:val="Heading4"/>
    <w:uiPriority w:val="9"/>
    <w:locked/>
    <w:rsid w:val="008E5EB6"/>
    <w:rPr>
      <w:rFonts w:ascii="Calibri" w:hAnsi="Calibri" w:cs="Times New Roman"/>
      <w:b/>
      <w:i/>
      <w:color w:val="004169"/>
    </w:rPr>
  </w:style>
  <w:style w:type="paragraph" w:styleId="BalloonText">
    <w:name w:val="Balloon Text"/>
    <w:basedOn w:val="Normal"/>
    <w:link w:val="BalloonTextChar"/>
    <w:uiPriority w:val="99"/>
    <w:semiHidden/>
    <w:unhideWhenUsed/>
    <w:rsid w:val="008E5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5EB6"/>
    <w:rPr>
      <w:rFonts w:ascii="Tahoma" w:hAnsi="Tahoma" w:cs="Times New Roman"/>
      <w:sz w:val="16"/>
    </w:rPr>
  </w:style>
  <w:style w:type="character" w:styleId="BookTitle">
    <w:name w:val="Book Title"/>
    <w:basedOn w:val="DefaultParagraphFont"/>
    <w:uiPriority w:val="33"/>
    <w:qFormat/>
    <w:rsid w:val="008E5EB6"/>
    <w:rPr>
      <w:rFonts w:cs="Times New Roman"/>
      <w:b/>
      <w:smallCaps/>
      <w:spacing w:val="5"/>
    </w:rPr>
  </w:style>
  <w:style w:type="paragraph" w:styleId="Caption">
    <w:name w:val="caption"/>
    <w:basedOn w:val="Normal"/>
    <w:next w:val="Normal"/>
    <w:uiPriority w:val="35"/>
    <w:semiHidden/>
    <w:unhideWhenUsed/>
    <w:qFormat/>
    <w:rsid w:val="008E5EB6"/>
    <w:pPr>
      <w:spacing w:line="240" w:lineRule="auto"/>
    </w:pPr>
    <w:rPr>
      <w:b/>
      <w:bCs/>
      <w:color w:val="629DD1"/>
      <w:sz w:val="18"/>
      <w:szCs w:val="18"/>
    </w:rPr>
  </w:style>
  <w:style w:type="paragraph" w:customStyle="1" w:styleId="DecimalAligned">
    <w:name w:val="Decimal Aligned"/>
    <w:basedOn w:val="Normal"/>
    <w:uiPriority w:val="40"/>
    <w:qFormat/>
    <w:rsid w:val="008E5EB6"/>
    <w:pPr>
      <w:tabs>
        <w:tab w:val="decimal" w:pos="360"/>
      </w:tabs>
    </w:pPr>
    <w:rPr>
      <w:lang w:eastAsia="ja-JP"/>
    </w:rPr>
  </w:style>
  <w:style w:type="character" w:styleId="Emphasis">
    <w:name w:val="Emphasis"/>
    <w:basedOn w:val="DefaultParagraphFont"/>
    <w:uiPriority w:val="20"/>
    <w:qFormat/>
    <w:rsid w:val="008E5EB6"/>
    <w:rPr>
      <w:rFonts w:cs="Times New Roman"/>
      <w:b/>
    </w:rPr>
  </w:style>
  <w:style w:type="paragraph" w:styleId="Footer">
    <w:name w:val="footer"/>
    <w:basedOn w:val="Normal"/>
    <w:link w:val="FooterChar"/>
    <w:uiPriority w:val="99"/>
    <w:unhideWhenUsed/>
    <w:rsid w:val="008E5E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5EB6"/>
    <w:rPr>
      <w:rFonts w:ascii="Calibri" w:hAnsi="Calibri" w:cs="Times New Roman"/>
    </w:rPr>
  </w:style>
  <w:style w:type="character" w:styleId="FootnoteReference">
    <w:name w:val="footnote reference"/>
    <w:basedOn w:val="DefaultParagraphFont"/>
    <w:uiPriority w:val="99"/>
    <w:semiHidden/>
    <w:unhideWhenUsed/>
    <w:rsid w:val="008E5EB6"/>
    <w:rPr>
      <w:rFonts w:cs="Times New Roman"/>
      <w:vertAlign w:val="superscript"/>
    </w:rPr>
  </w:style>
  <w:style w:type="paragraph" w:styleId="FootnoteText">
    <w:name w:val="footnote text"/>
    <w:basedOn w:val="Normal"/>
    <w:link w:val="FootnoteTextChar"/>
    <w:uiPriority w:val="99"/>
    <w:semiHidden/>
    <w:unhideWhenUsed/>
    <w:rsid w:val="008E5EB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E5EB6"/>
    <w:rPr>
      <w:rFonts w:ascii="Calibri" w:hAnsi="Calibri" w:cs="Times New Roman"/>
      <w:sz w:val="20"/>
    </w:rPr>
  </w:style>
  <w:style w:type="paragraph" w:styleId="Header">
    <w:name w:val="header"/>
    <w:basedOn w:val="Normal"/>
    <w:link w:val="HeaderChar"/>
    <w:uiPriority w:val="99"/>
    <w:unhideWhenUsed/>
    <w:rsid w:val="008E5E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5EB6"/>
    <w:rPr>
      <w:rFonts w:ascii="Calibri" w:hAnsi="Calibri" w:cs="Times New Roman"/>
    </w:rPr>
  </w:style>
  <w:style w:type="character" w:styleId="Hyperlink">
    <w:name w:val="Hyperlink"/>
    <w:basedOn w:val="DefaultParagraphFont"/>
    <w:uiPriority w:val="99"/>
    <w:unhideWhenUsed/>
    <w:rsid w:val="008E5EB6"/>
    <w:rPr>
      <w:rFonts w:cs="Times New Roman"/>
      <w:noProof/>
      <w:color w:val="0000FF"/>
      <w:u w:val="single"/>
    </w:rPr>
  </w:style>
  <w:style w:type="character" w:styleId="IntenseEmphasis">
    <w:name w:val="Intense Emphasis"/>
    <w:basedOn w:val="DefaultParagraphFont"/>
    <w:uiPriority w:val="21"/>
    <w:qFormat/>
    <w:rsid w:val="008E5EB6"/>
    <w:rPr>
      <w:rFonts w:cs="Times New Roman"/>
      <w:b/>
      <w:i/>
      <w:color w:val="18679B"/>
    </w:rPr>
  </w:style>
  <w:style w:type="paragraph" w:styleId="IntenseQuote">
    <w:name w:val="Intense Quote"/>
    <w:basedOn w:val="Normal"/>
    <w:next w:val="Normal"/>
    <w:link w:val="IntenseQuoteChar"/>
    <w:uiPriority w:val="30"/>
    <w:qFormat/>
    <w:rsid w:val="008E5EB6"/>
    <w:pPr>
      <w:pBdr>
        <w:bottom w:val="single" w:sz="4" w:space="4" w:color="629DD1"/>
      </w:pBdr>
      <w:spacing w:before="200" w:after="280"/>
      <w:ind w:left="936" w:right="936"/>
    </w:pPr>
    <w:rPr>
      <w:b/>
      <w:bCs/>
      <w:i/>
      <w:iCs/>
      <w:color w:val="629DD1"/>
      <w:sz w:val="20"/>
      <w:szCs w:val="20"/>
    </w:rPr>
  </w:style>
  <w:style w:type="character" w:customStyle="1" w:styleId="IntenseQuoteChar">
    <w:name w:val="Intense Quote Char"/>
    <w:basedOn w:val="DefaultParagraphFont"/>
    <w:link w:val="IntenseQuote"/>
    <w:uiPriority w:val="30"/>
    <w:locked/>
    <w:rsid w:val="008E5EB6"/>
    <w:rPr>
      <w:rFonts w:ascii="Calibri" w:hAnsi="Calibri" w:cs="Times New Roman"/>
      <w:b/>
      <w:i/>
      <w:color w:val="629DD1"/>
      <w:sz w:val="20"/>
    </w:rPr>
  </w:style>
  <w:style w:type="character" w:styleId="IntenseReference">
    <w:name w:val="Intense Reference"/>
    <w:basedOn w:val="DefaultParagraphFont"/>
    <w:uiPriority w:val="32"/>
    <w:qFormat/>
    <w:rsid w:val="008E5EB6"/>
    <w:rPr>
      <w:rFonts w:cs="Times New Roman"/>
      <w:b/>
      <w:smallCaps/>
      <w:color w:val="297FD5"/>
      <w:spacing w:val="5"/>
      <w:u w:val="single"/>
    </w:rPr>
  </w:style>
  <w:style w:type="table" w:styleId="LightList-Accent1">
    <w:name w:val="Light List Accent 1"/>
    <w:basedOn w:val="TableNormal"/>
    <w:uiPriority w:val="61"/>
    <w:rsid w:val="008E5E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E5EB6"/>
    <w:rPr>
      <w:rFonts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8E5EB6"/>
    <w:rPr>
      <w:rFonts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E5EB6"/>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ListBullet">
    <w:name w:val="List Bullet"/>
    <w:basedOn w:val="Normal"/>
    <w:uiPriority w:val="99"/>
    <w:qFormat/>
    <w:rsid w:val="008E5EB6"/>
    <w:pPr>
      <w:numPr>
        <w:numId w:val="47"/>
      </w:numPr>
      <w:spacing w:after="120" w:line="160" w:lineRule="atLeast"/>
    </w:pPr>
    <w:rPr>
      <w:noProof/>
    </w:rPr>
  </w:style>
  <w:style w:type="paragraph" w:styleId="ListParagraph">
    <w:name w:val="List Paragraph"/>
    <w:basedOn w:val="Normal"/>
    <w:uiPriority w:val="34"/>
    <w:qFormat/>
    <w:rsid w:val="008E5EB6"/>
    <w:pPr>
      <w:numPr>
        <w:ilvl w:val="1"/>
        <w:numId w:val="4"/>
      </w:numPr>
      <w:tabs>
        <w:tab w:val="clear" w:pos="360"/>
        <w:tab w:val="num" w:pos="1417"/>
      </w:tabs>
      <w:ind w:left="792" w:hanging="432"/>
    </w:pPr>
    <w:rPr>
      <w:noProof/>
    </w:rPr>
  </w:style>
  <w:style w:type="paragraph" w:styleId="NoSpacing">
    <w:name w:val="No Spacing"/>
    <w:link w:val="NoSpacingChar"/>
    <w:uiPriority w:val="1"/>
    <w:qFormat/>
    <w:rsid w:val="008E5EB6"/>
    <w:rPr>
      <w:rFonts w:cs="Times New Roman"/>
      <w:lang w:eastAsia="en-US"/>
    </w:rPr>
  </w:style>
  <w:style w:type="character" w:customStyle="1" w:styleId="NoSpacingChar">
    <w:name w:val="No Spacing Char"/>
    <w:link w:val="NoSpacing"/>
    <w:uiPriority w:val="1"/>
    <w:locked/>
    <w:rsid w:val="008E5EB6"/>
    <w:rPr>
      <w:rFonts w:ascii="Calibri" w:hAnsi="Calibri"/>
      <w:sz w:val="20"/>
    </w:rPr>
  </w:style>
  <w:style w:type="paragraph" w:styleId="Quote">
    <w:name w:val="Quote"/>
    <w:basedOn w:val="Normal"/>
    <w:next w:val="Normal"/>
    <w:link w:val="QuoteChar"/>
    <w:uiPriority w:val="29"/>
    <w:qFormat/>
    <w:rsid w:val="008E5EB6"/>
    <w:rPr>
      <w:i/>
      <w:iCs/>
      <w:color w:val="000000"/>
      <w:sz w:val="20"/>
      <w:szCs w:val="20"/>
    </w:rPr>
  </w:style>
  <w:style w:type="character" w:customStyle="1" w:styleId="QuoteChar">
    <w:name w:val="Quote Char"/>
    <w:basedOn w:val="DefaultParagraphFont"/>
    <w:link w:val="Quote"/>
    <w:uiPriority w:val="29"/>
    <w:locked/>
    <w:rsid w:val="008E5EB6"/>
    <w:rPr>
      <w:rFonts w:ascii="Calibri" w:hAnsi="Calibri" w:cs="Times New Roman"/>
      <w:i/>
      <w:color w:val="000000"/>
      <w:sz w:val="20"/>
    </w:rPr>
  </w:style>
  <w:style w:type="paragraph" w:styleId="Subtitle">
    <w:name w:val="Subtitle"/>
    <w:basedOn w:val="Normal"/>
    <w:next w:val="Normal"/>
    <w:link w:val="SubtitleChar"/>
    <w:uiPriority w:val="11"/>
    <w:qFormat/>
    <w:rsid w:val="008E5EB6"/>
    <w:pPr>
      <w:numPr>
        <w:ilvl w:val="1"/>
      </w:numPr>
    </w:pPr>
    <w:rPr>
      <w:i/>
      <w:iCs/>
      <w:color w:val="18679B"/>
      <w:spacing w:val="15"/>
      <w:sz w:val="24"/>
      <w:szCs w:val="24"/>
    </w:rPr>
  </w:style>
  <w:style w:type="character" w:customStyle="1" w:styleId="SubtitleChar">
    <w:name w:val="Subtitle Char"/>
    <w:basedOn w:val="DefaultParagraphFont"/>
    <w:link w:val="Subtitle"/>
    <w:uiPriority w:val="11"/>
    <w:locked/>
    <w:rsid w:val="008E5EB6"/>
    <w:rPr>
      <w:rFonts w:ascii="Calibri" w:hAnsi="Calibri" w:cs="Times New Roman"/>
      <w:i/>
      <w:color w:val="18679B"/>
      <w:spacing w:val="15"/>
      <w:sz w:val="24"/>
    </w:rPr>
  </w:style>
  <w:style w:type="character" w:styleId="SubtleEmphasis">
    <w:name w:val="Subtle Emphasis"/>
    <w:basedOn w:val="DefaultParagraphFont"/>
    <w:uiPriority w:val="19"/>
    <w:qFormat/>
    <w:rsid w:val="008E5EB6"/>
    <w:rPr>
      <w:rFonts w:cs="Times New Roman"/>
      <w:i/>
      <w:color w:val="808080"/>
    </w:rPr>
  </w:style>
  <w:style w:type="character" w:styleId="SubtleReference">
    <w:name w:val="Subtle Reference"/>
    <w:basedOn w:val="DefaultParagraphFont"/>
    <w:uiPriority w:val="31"/>
    <w:qFormat/>
    <w:rsid w:val="008E5EB6"/>
    <w:rPr>
      <w:rFonts w:cs="Times New Roman"/>
      <w:smallCaps/>
      <w:color w:val="297FD5"/>
      <w:u w:val="single"/>
    </w:rPr>
  </w:style>
  <w:style w:type="table" w:styleId="TableGrid">
    <w:name w:val="Table Grid"/>
    <w:basedOn w:val="TableNormal"/>
    <w:uiPriority w:val="1"/>
    <w:rsid w:val="008E5EB6"/>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8E5EB6"/>
    <w:pPr>
      <w:pBdr>
        <w:bottom w:val="single" w:sz="8" w:space="4" w:color="629DD1"/>
      </w:pBdr>
      <w:spacing w:after="300" w:line="240" w:lineRule="auto"/>
      <w:contextualSpacing/>
      <w:jc w:val="both"/>
    </w:pPr>
    <w:rPr>
      <w:noProof/>
      <w:color w:val="18679B"/>
      <w:spacing w:val="5"/>
      <w:kern w:val="28"/>
      <w:sz w:val="52"/>
      <w:szCs w:val="52"/>
    </w:rPr>
  </w:style>
  <w:style w:type="character" w:customStyle="1" w:styleId="TitleChar">
    <w:name w:val="Title Char"/>
    <w:basedOn w:val="DefaultParagraphFont"/>
    <w:link w:val="Title"/>
    <w:uiPriority w:val="10"/>
    <w:locked/>
    <w:rsid w:val="008E5EB6"/>
    <w:rPr>
      <w:rFonts w:ascii="Calibri" w:hAnsi="Calibri" w:cs="Times New Roman"/>
      <w:noProof/>
      <w:color w:val="18679B"/>
      <w:spacing w:val="5"/>
      <w:kern w:val="28"/>
      <w:sz w:val="52"/>
    </w:rPr>
  </w:style>
  <w:style w:type="paragraph" w:styleId="TOC1">
    <w:name w:val="toc 1"/>
    <w:basedOn w:val="Normal"/>
    <w:next w:val="Normal"/>
    <w:autoRedefine/>
    <w:uiPriority w:val="39"/>
    <w:unhideWhenUsed/>
    <w:rsid w:val="008E5EB6"/>
    <w:pPr>
      <w:spacing w:after="100"/>
    </w:pPr>
  </w:style>
  <w:style w:type="paragraph" w:styleId="TOC2">
    <w:name w:val="toc 2"/>
    <w:basedOn w:val="Normal"/>
    <w:next w:val="Normal"/>
    <w:autoRedefine/>
    <w:uiPriority w:val="39"/>
    <w:unhideWhenUsed/>
    <w:rsid w:val="008E5EB6"/>
    <w:pPr>
      <w:tabs>
        <w:tab w:val="right" w:leader="dot" w:pos="9016"/>
      </w:tabs>
      <w:spacing w:after="100"/>
      <w:ind w:left="426"/>
    </w:pPr>
  </w:style>
  <w:style w:type="paragraph" w:styleId="TOC3">
    <w:name w:val="toc 3"/>
    <w:basedOn w:val="Normal"/>
    <w:next w:val="Normal"/>
    <w:autoRedefine/>
    <w:uiPriority w:val="39"/>
    <w:unhideWhenUsed/>
    <w:rsid w:val="008E5EB6"/>
    <w:pPr>
      <w:spacing w:after="100"/>
      <w:ind w:left="440"/>
    </w:pPr>
  </w:style>
  <w:style w:type="paragraph" w:styleId="TOCHeading">
    <w:name w:val="TOC Heading"/>
    <w:basedOn w:val="Heading1"/>
    <w:next w:val="Normal"/>
    <w:uiPriority w:val="39"/>
    <w:unhideWhenUsed/>
    <w:qFormat/>
    <w:rsid w:val="008E5EB6"/>
    <w:pPr>
      <w:numPr>
        <w:numId w:val="0"/>
      </w:numPr>
      <w:outlineLvl w:val="9"/>
    </w:pPr>
  </w:style>
  <w:style w:type="table" w:customStyle="1" w:styleId="Style2">
    <w:name w:val="Style2"/>
    <w:basedOn w:val="TableGrid"/>
    <w:uiPriority w:val="99"/>
    <w:rsid w:val="003A32CC"/>
    <w:rPr>
      <w:rFonts w:cs="Arial"/>
      <w:lang w:val="en-GB"/>
    </w:rPr>
    <w:tblPr>
      <w:tblStyleRowBandSize w:val="1"/>
      <w:tblStyleColBandSize w:val="1"/>
    </w:tblPr>
    <w:tcPr>
      <w:shd w:val="pct15" w:color="auto" w:fill="FFFFFF"/>
    </w:tcPr>
    <w:tblStylePr w:type="band1Horz">
      <w:rPr>
        <w:rFonts w:cs="Arial"/>
      </w:rPr>
      <w:tblPr/>
      <w:tcPr>
        <w:tcBorders>
          <w:top w:val="nil"/>
          <w:left w:val="nil"/>
          <w:bottom w:val="nil"/>
          <w:right w:val="nil"/>
          <w:insideH w:val="nil"/>
          <w:insideV w:val="nil"/>
          <w:tl2br w:val="nil"/>
          <w:tr2bl w:val="nil"/>
        </w:tcBorders>
        <w:shd w:val="clear" w:color="auto" w:fill="BFBFBF"/>
      </w:tcPr>
    </w:tblStylePr>
    <w:tblStylePr w:type="band2Horz">
      <w:rPr>
        <w:rFonts w:cs="Arial"/>
      </w:rPr>
      <w:tblPr/>
      <w:tcPr>
        <w:shd w:val="clear" w:color="auto" w:fill="FFFFFF"/>
      </w:tcPr>
    </w:tblStylePr>
  </w:style>
  <w:style w:type="table" w:customStyle="1" w:styleId="TiffBandedROws">
    <w:name w:val="Tiff Banded ROws"/>
    <w:basedOn w:val="TableGrid"/>
    <w:uiPriority w:val="99"/>
    <w:rsid w:val="003A32CC"/>
    <w:rPr>
      <w:rFonts w:cs="Arial"/>
      <w:lang w:val="en-GB"/>
    </w:rPr>
    <w:tblPr>
      <w:tblStyleRowBandSize w:val="1"/>
    </w:tblPr>
    <w:tblStylePr w:type="band1Horz">
      <w:rPr>
        <w:rFonts w:cs="Arial"/>
      </w:rPr>
      <w:tblPr/>
      <w:tcPr>
        <w:shd w:val="clear" w:color="auto" w:fill="BFBFBF"/>
      </w:tcPr>
    </w:tblStylePr>
  </w:style>
  <w:style w:type="table" w:customStyle="1" w:styleId="CCEStyleOne">
    <w:name w:val="CCE Style One"/>
    <w:basedOn w:val="TableNormal"/>
    <w:uiPriority w:val="99"/>
    <w:rsid w:val="004B721D"/>
    <w:rPr>
      <w:rFonts w:cs="Arial"/>
    </w:rPr>
    <w:tblPr/>
    <w:tcPr>
      <w:shd w:val="clear" w:color="auto" w:fill="FFFF99"/>
    </w:tcPr>
    <w:tblStylePr w:type="firstRow">
      <w:rPr>
        <w:rFonts w:cs="Arial"/>
        <w:color w:val="FFFFFF"/>
      </w:rPr>
      <w:tblPr/>
      <w:tcPr>
        <w:shd w:val="clear" w:color="auto" w:fill="FF0000"/>
      </w:tcPr>
    </w:tblStylePr>
    <w:tblStylePr w:type="lastRow">
      <w:rPr>
        <w:rFonts w:cs="Arial"/>
        <w:color w:val="FFFFFF"/>
      </w:rPr>
      <w:tblPr/>
      <w:tcPr>
        <w:shd w:val="clear" w:color="auto" w:fill="FF0000"/>
      </w:tcPr>
    </w:tblStylePr>
  </w:style>
  <w:style w:type="table" w:styleId="ColorfulGrid-Accent1">
    <w:name w:val="Colorful Grid Accent 1"/>
    <w:basedOn w:val="TableNormal"/>
    <w:uiPriority w:val="73"/>
    <w:rsid w:val="001E7A31"/>
    <w:rPr>
      <w:rFonts w:cs="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Arial"/>
        <w:b/>
        <w:bCs/>
      </w:rPr>
      <w:tblPr/>
      <w:tcPr>
        <w:shd w:val="clear" w:color="auto" w:fill="B8CCE4" w:themeFill="accent1" w:themeFillTint="66"/>
      </w:tcPr>
    </w:tblStylePr>
    <w:tblStylePr w:type="lastRow">
      <w:rPr>
        <w:rFonts w:cs="Arial"/>
        <w:b/>
        <w:bCs/>
        <w:color w:val="000000" w:themeColor="text1"/>
      </w:rPr>
      <w:tblPr/>
      <w:tcPr>
        <w:shd w:val="clear" w:color="auto" w:fill="B8CCE4" w:themeFill="accent1" w:themeFillTint="66"/>
      </w:tcPr>
    </w:tblStylePr>
    <w:tblStylePr w:type="firstCol">
      <w:rPr>
        <w:rFonts w:cs="Arial"/>
        <w:color w:val="FFFFFF" w:themeColor="background1"/>
      </w:rPr>
      <w:tblPr/>
      <w:tcPr>
        <w:shd w:val="clear" w:color="auto" w:fill="365F91" w:themeFill="accent1" w:themeFillShade="BF"/>
      </w:tcPr>
    </w:tblStylePr>
    <w:tblStylePr w:type="lastCol">
      <w:rPr>
        <w:rFonts w:cs="Arial"/>
        <w:color w:val="FFFFFF" w:themeColor="background1"/>
      </w:rPr>
      <w:tblPr/>
      <w:tcPr>
        <w:shd w:val="clear" w:color="auto" w:fill="365F91" w:themeFill="accent1" w:themeFillShade="BF"/>
      </w:tcPr>
    </w:tblStylePr>
    <w:tblStylePr w:type="band1Vert">
      <w:rPr>
        <w:rFonts w:cs="Arial"/>
      </w:rPr>
      <w:tblPr/>
      <w:tcPr>
        <w:shd w:val="clear" w:color="auto" w:fill="A7BFDE" w:themeFill="accent1" w:themeFillTint="7F"/>
      </w:tcPr>
    </w:tblStylePr>
    <w:tblStylePr w:type="band1Horz">
      <w:rPr>
        <w:rFonts w:cs="Arial"/>
      </w:rPr>
      <w:tblPr/>
      <w:tcPr>
        <w:shd w:val="clear" w:color="auto" w:fill="A7BFDE" w:themeFill="accent1" w:themeFillTint="7F"/>
      </w:tcPr>
    </w:tblStylePr>
  </w:style>
  <w:style w:type="table" w:styleId="MediumGrid3-Accent1">
    <w:name w:val="Medium Grid 3 Accent 1"/>
    <w:basedOn w:val="TableNormal"/>
    <w:uiPriority w:val="69"/>
    <w:rsid w:val="001E7A31"/>
    <w:rPr>
      <w:rFonts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Arial"/>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Arial"/>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Arial"/>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Arial"/>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Arial"/>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Arial"/>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tyle1">
    <w:name w:val="Style1"/>
    <w:basedOn w:val="TableNormal"/>
    <w:uiPriority w:val="99"/>
    <w:rsid w:val="003D0117"/>
    <w:rPr>
      <w:sz w:val="24"/>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FFFFFF" w:themeFill="background1"/>
    </w:tcPr>
    <w:tblStylePr w:type="firstRow">
      <w:rPr>
        <w:rFonts w:cs="Calibri"/>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cs="Calibri"/>
        <w:color w:val="000000" w:themeColor="text1"/>
        <w:sz w:val="24"/>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l2br w:val="nil"/>
          <w:tr2bl w:val="nil"/>
        </w:tcBorders>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F827AD9-224D-4172-A1A9-CBA0C81E81A2}"/>
</file>

<file path=customXml/itemProps2.xml><?xml version="1.0" encoding="utf-8"?>
<ds:datastoreItem xmlns:ds="http://schemas.openxmlformats.org/officeDocument/2006/customXml" ds:itemID="{D9DFE167-74AE-4F81-A0B3-D0CF8D099537}"/>
</file>

<file path=customXml/itemProps3.xml><?xml version="1.0" encoding="utf-8"?>
<ds:datastoreItem xmlns:ds="http://schemas.openxmlformats.org/officeDocument/2006/customXml" ds:itemID="{575F6BC6-0764-40FE-8C3A-E945D7D596C0}"/>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Francis</dc:creator>
  <cp:keywords>4.0.5</cp:keywords>
  <dc:description/>
  <cp:lastModifiedBy>Williams Walton Hannah (2017)</cp:lastModifiedBy>
  <cp:revision>2</cp:revision>
  <cp:lastPrinted>2016-06-16T10:27:00Z</cp:lastPrinted>
  <dcterms:created xsi:type="dcterms:W3CDTF">2017-01-12T11:47:00Z</dcterms:created>
  <dcterms:modified xsi:type="dcterms:W3CDTF">2017-01-12T11:47:00Z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