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0E64B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11.00-17.00</w:t>
            </w:r>
          </w:p>
        </w:tc>
        <w:tc>
          <w:tcPr>
            <w:tcW w:w="1383" w:type="dxa"/>
          </w:tcPr>
          <w:p w:rsidR="0050296A" w:rsidRPr="00EA2A32" w:rsidRDefault="000E64B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09.00-18.00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0E64B0" w:rsidRPr="00EA2A32" w:rsidRDefault="000E64B0" w:rsidP="000E64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09.00-18.00</w:t>
            </w:r>
          </w:p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3" w:type="dxa"/>
          </w:tcPr>
          <w:p w:rsidR="000E64B0" w:rsidRPr="00EA2A32" w:rsidRDefault="000E64B0" w:rsidP="000E64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09.00-18.00</w:t>
            </w:r>
          </w:p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0E64B0" w:rsidRPr="00EA2A32" w:rsidRDefault="000E64B0" w:rsidP="000E64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09.00-18.00</w:t>
            </w:r>
          </w:p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3" w:type="dxa"/>
          </w:tcPr>
          <w:p w:rsidR="0050296A" w:rsidRPr="00EA2A32" w:rsidRDefault="000E64B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08.30-18.00</w:t>
            </w:r>
          </w:p>
        </w:tc>
        <w:tc>
          <w:tcPr>
            <w:tcW w:w="1337" w:type="dxa"/>
          </w:tcPr>
          <w:p w:rsidR="0050296A" w:rsidRPr="00EA2A32" w:rsidRDefault="000E64B0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08.30-18.30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0E64B0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0E64B0" w:rsidP="0050296A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6F268E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05pt;margin-top:17.3pt;width:472.5pt;height:84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<v:textbox>
              <w:txbxContent>
                <w:p w:rsidR="00EA2A32" w:rsidRDefault="00D66484">
                  <w:r>
                    <w:t xml:space="preserve">Where is the box for negative impact? </w:t>
                  </w:r>
                  <w:r w:rsidR="000E64B0">
                    <w:t xml:space="preserve">This once again shows </w:t>
                  </w:r>
                  <w:proofErr w:type="gramStart"/>
                  <w:r w:rsidR="000E64B0">
                    <w:t>you  are</w:t>
                  </w:r>
                  <w:proofErr w:type="gramEnd"/>
                  <w:r w:rsidR="000E64B0">
                    <w:t xml:space="preserve"> only wiling to  take positive feedback and have no time for </w:t>
                  </w:r>
                  <w:r>
                    <w:t xml:space="preserve">the </w:t>
                  </w:r>
                  <w:r w:rsidR="000E64B0">
                    <w:t>negative</w:t>
                  </w:r>
                  <w:r>
                    <w:t xml:space="preserve"> impact this has had on trade </w:t>
                  </w:r>
                  <w:r w:rsidR="000E64B0">
                    <w:t>, which has been the case for the last 12 months.</w:t>
                  </w:r>
                </w:p>
              </w:txbxContent>
            </v:textbox>
            <w10:wrap type="square" anchorx="margin"/>
          </v:shape>
        </w:pic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0E64B0" w:rsidP="0050296A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bookmarkStart w:id="0" w:name="_GoBack" w:colFirst="2" w:colLast="2"/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bookmarkEnd w:id="0"/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0E64B0" w:rsidP="0050296A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E64B0" w:rsidP="00097CED">
            <w:r>
              <w:t>Heavy decrease</w:t>
            </w:r>
          </w:p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0E64B0" w:rsidP="008108FE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How many additional staff during the ‘Made in Hull’ opening </w:t>
      </w:r>
      <w:proofErr w:type="gramStart"/>
      <w:r>
        <w:rPr>
          <w:rFonts w:ascii="Trebuchet MS" w:hAnsi="Trebuchet MS"/>
          <w:b/>
        </w:rPr>
        <w:t>event,</w:t>
      </w:r>
      <w:proofErr w:type="gramEnd"/>
      <w:r>
        <w:rPr>
          <w:rFonts w:ascii="Trebuchet MS" w:hAnsi="Trebuchet MS"/>
          <w:b/>
        </w:rPr>
        <w:t xml:space="preserve">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0E64B0" w:rsidP="008108FE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0E64B0" w:rsidP="008108FE">
                <w:pPr>
                  <w:jc w:val="center"/>
                </w:pPr>
                <w:r>
                  <w:rPr>
                    <w:rFonts w:ascii="MS Gothic" w:eastAsia="MS Gothic" w:hAnsi="MS Gothic"/>
                    <w:b/>
                  </w:rPr>
                  <w:t>X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8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8E" w:rsidRDefault="006F268E" w:rsidP="00EA2A32">
      <w:pPr>
        <w:spacing w:after="0" w:line="240" w:lineRule="auto"/>
      </w:pPr>
      <w:r>
        <w:separator/>
      </w:r>
    </w:p>
  </w:endnote>
  <w:endnote w:type="continuationSeparator" w:id="0">
    <w:p w:rsidR="006F268E" w:rsidRDefault="006F268E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8E" w:rsidRDefault="006F268E" w:rsidP="00EA2A32">
      <w:pPr>
        <w:spacing w:after="0" w:line="240" w:lineRule="auto"/>
      </w:pPr>
      <w:r>
        <w:separator/>
      </w:r>
    </w:p>
  </w:footnote>
  <w:footnote w:type="continuationSeparator" w:id="0">
    <w:p w:rsidR="006F268E" w:rsidRDefault="006F268E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BB"/>
    <w:rsid w:val="00071AF9"/>
    <w:rsid w:val="00097CED"/>
    <w:rsid w:val="000B473A"/>
    <w:rsid w:val="000C09FC"/>
    <w:rsid w:val="000E64B0"/>
    <w:rsid w:val="00160101"/>
    <w:rsid w:val="002237AC"/>
    <w:rsid w:val="002B32BB"/>
    <w:rsid w:val="00333D8E"/>
    <w:rsid w:val="00364433"/>
    <w:rsid w:val="004C02B1"/>
    <w:rsid w:val="0050296A"/>
    <w:rsid w:val="005E0CC5"/>
    <w:rsid w:val="00600DDF"/>
    <w:rsid w:val="00625BB4"/>
    <w:rsid w:val="00627B91"/>
    <w:rsid w:val="006F268E"/>
    <w:rsid w:val="00752702"/>
    <w:rsid w:val="008E7E71"/>
    <w:rsid w:val="009E5EFB"/>
    <w:rsid w:val="00A51BD5"/>
    <w:rsid w:val="00B9557F"/>
    <w:rsid w:val="00D66484"/>
    <w:rsid w:val="00D95A69"/>
    <w:rsid w:val="00DF0FA7"/>
    <w:rsid w:val="00DF746E"/>
    <w:rsid w:val="00EA2A3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CAE232-5AFD-4B97-B1B7-E1577B05A57C}"/>
</file>

<file path=customXml/itemProps2.xml><?xml version="1.0" encoding="utf-8"?>
<ds:datastoreItem xmlns:ds="http://schemas.openxmlformats.org/officeDocument/2006/customXml" ds:itemID="{B2F5E55D-1295-47CD-A1FD-A8B5688D26C5}"/>
</file>

<file path=customXml/itemProps3.xml><?xml version="1.0" encoding="utf-8"?>
<ds:datastoreItem xmlns:ds="http://schemas.openxmlformats.org/officeDocument/2006/customXml" ds:itemID="{41290317-4AA0-4B5F-9A2A-1623A954C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manager498</cp:lastModifiedBy>
  <cp:revision>3</cp:revision>
  <dcterms:created xsi:type="dcterms:W3CDTF">2017-01-13T15:02:00Z</dcterms:created>
  <dcterms:modified xsi:type="dcterms:W3CDTF">2017-01-14T15:29:00Z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