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tblPr>
      <w:tblGrid>
        <w:gridCol w:w="1928"/>
        <w:gridCol w:w="2651"/>
        <w:gridCol w:w="1804"/>
        <w:gridCol w:w="2859"/>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E0726">
              <w:rPr>
                <w:rFonts w:ascii="Trebuchet MS" w:hAnsi="Trebuchet MS"/>
                <w:b/>
                <w:sz w:val="24"/>
                <w:szCs w:val="24"/>
              </w:rPr>
              <w:t xml:space="preserve"> &amp;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0F4CD5" w:rsidRPr="009252E3" w:rsidRDefault="000F4CD5" w:rsidP="009252E3">
      <w:pPr>
        <w:tabs>
          <w:tab w:val="left" w:pos="1985"/>
          <w:tab w:val="left" w:pos="2127"/>
        </w:tabs>
        <w:ind w:left="2127" w:hanging="2127"/>
        <w:rPr>
          <w:rFonts w:ascii="Trebuchet MS" w:hAnsi="Trebuchet MS" w:cstheme="minorHAnsi"/>
          <w:sz w:val="24"/>
          <w:szCs w:val="24"/>
        </w:rPr>
      </w:pPr>
      <w:r w:rsidRPr="002C4EFF">
        <w:rPr>
          <w:rFonts w:ascii="Trebuchet MS" w:hAnsi="Trebuchet MS"/>
          <w:b/>
          <w:sz w:val="24"/>
          <w:szCs w:val="24"/>
        </w:rPr>
        <w:t xml:space="preserve">CONTRACT TYPE: </w:t>
      </w:r>
      <w:r w:rsidRPr="002C4EFF">
        <w:rPr>
          <w:rFonts w:ascii="Trebuchet MS" w:hAnsi="Trebuchet MS"/>
          <w:b/>
          <w:sz w:val="24"/>
          <w:szCs w:val="24"/>
        </w:rPr>
        <w:tab/>
      </w:r>
      <w:r w:rsidRPr="002C4EFF">
        <w:rPr>
          <w:rFonts w:ascii="Trebuchet MS" w:hAnsi="Trebuchet MS"/>
          <w:sz w:val="24"/>
          <w:szCs w:val="24"/>
        </w:rPr>
        <w:t>Full-</w:t>
      </w:r>
      <w:r w:rsidR="00BC766C" w:rsidRPr="002C4EFF">
        <w:rPr>
          <w:rFonts w:ascii="Trebuchet MS" w:hAnsi="Trebuchet MS"/>
          <w:sz w:val="24"/>
          <w:szCs w:val="24"/>
        </w:rPr>
        <w:t>time</w:t>
      </w:r>
      <w:r w:rsidR="006400C0" w:rsidRPr="002C4EFF">
        <w:rPr>
          <w:rFonts w:ascii="Trebuchet MS" w:hAnsi="Trebuchet MS"/>
          <w:sz w:val="24"/>
          <w:szCs w:val="24"/>
        </w:rPr>
        <w:t xml:space="preserve"> </w:t>
      </w:r>
      <w:r w:rsidR="009252E3">
        <w:rPr>
          <w:rFonts w:ascii="Trebuchet MS" w:hAnsi="Trebuchet MS"/>
          <w:sz w:val="24"/>
          <w:szCs w:val="24"/>
        </w:rPr>
        <w:t xml:space="preserve">or flexi-time </w:t>
      </w:r>
      <w:r w:rsidR="006400C0" w:rsidRPr="002C4EFF">
        <w:rPr>
          <w:rFonts w:ascii="Trebuchet MS" w:hAnsi="Trebuchet MS"/>
          <w:sz w:val="24"/>
          <w:szCs w:val="24"/>
        </w:rPr>
        <w:t>employed</w:t>
      </w:r>
      <w:r w:rsidR="00BC766C" w:rsidRPr="002C4EFF">
        <w:rPr>
          <w:rFonts w:ascii="Trebuchet MS" w:hAnsi="Trebuchet MS"/>
          <w:sz w:val="24"/>
          <w:szCs w:val="24"/>
        </w:rPr>
        <w:t xml:space="preserve"> (</w:t>
      </w:r>
      <w:r w:rsidR="00BC766C" w:rsidRPr="002C4EFF">
        <w:rPr>
          <w:rFonts w:ascii="Trebuchet MS" w:hAnsi="Trebuchet MS" w:cstheme="minorHAnsi"/>
          <w:sz w:val="24"/>
          <w:szCs w:val="24"/>
        </w:rPr>
        <w:t>including evening</w:t>
      </w:r>
      <w:bookmarkStart w:id="0" w:name="_GoBack"/>
      <w:bookmarkEnd w:id="0"/>
      <w:r w:rsidR="00BC766C" w:rsidRPr="002C4EFF">
        <w:rPr>
          <w:rFonts w:ascii="Trebuchet MS" w:hAnsi="Trebuchet MS" w:cstheme="minorHAnsi"/>
          <w:sz w:val="24"/>
          <w:szCs w:val="24"/>
        </w:rPr>
        <w:t xml:space="preserve"> and weekend working)</w:t>
      </w:r>
    </w:p>
    <w:p w:rsidR="00D470A2" w:rsidRPr="00C575B1" w:rsidRDefault="000D1CB0" w:rsidP="00C575B1">
      <w:pPr>
        <w:rPr>
          <w:rFonts w:ascii="Arial Black" w:hAnsi="Arial Black"/>
          <w:b/>
          <w:sz w:val="24"/>
          <w:szCs w:val="24"/>
        </w:rPr>
      </w:pPr>
      <w:r w:rsidRPr="00C575B1">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w:t>
      </w:r>
      <w:proofErr w:type="spellStart"/>
      <w:r w:rsidRPr="009F565C">
        <w:rPr>
          <w:rFonts w:ascii="Trebuchet MS" w:hAnsi="Trebuchet MS" w:cs="Arial"/>
          <w:color w:val="000000"/>
          <w:sz w:val="24"/>
          <w:szCs w:val="24"/>
        </w:rPr>
        <w:t>performative</w:t>
      </w:r>
      <w:proofErr w:type="spellEnd"/>
      <w:r w:rsidRPr="009F565C">
        <w:rPr>
          <w:rFonts w:ascii="Trebuchet MS" w:hAnsi="Trebuchet MS" w:cs="Arial"/>
          <w:color w:val="000000"/>
          <w:sz w:val="24"/>
          <w:szCs w:val="24"/>
        </w:rPr>
        <w:t xml:space="preser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their career, to further development and increase their capacity. The Producer would be pivotal to networking the sector in Hull</w:t>
      </w:r>
      <w:r w:rsidR="009252E3">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w:t>
      </w:r>
      <w:r w:rsidRPr="009F565C">
        <w:rPr>
          <w:rFonts w:ascii="Trebuchet MS" w:hAnsi="Trebuchet MS" w:cs="Arial"/>
          <w:color w:val="000000"/>
          <w:sz w:val="24"/>
          <w:szCs w:val="24"/>
        </w:rPr>
        <w:t xml:space="preserve"> </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w:t>
      </w:r>
      <w:r w:rsidRPr="009F565C">
        <w:rPr>
          <w:rFonts w:ascii="Trebuchet MS" w:hAnsi="Trebuchet MS" w:cs="Arial"/>
          <w:color w:val="000000"/>
          <w:sz w:val="24"/>
          <w:szCs w:val="24"/>
        </w:rPr>
        <w:lastRenderedPageBreak/>
        <w:t xml:space="preserve">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w:t>
      </w:r>
      <w:proofErr w:type="spellStart"/>
      <w:r>
        <w:rPr>
          <w:rFonts w:ascii="Trebuchet MS" w:hAnsi="Trebuchet MS"/>
        </w:rPr>
        <w:t>sharings</w:t>
      </w:r>
      <w:proofErr w:type="spellEnd"/>
      <w:r>
        <w:rPr>
          <w:rFonts w:ascii="Trebuchet MS" w:hAnsi="Trebuchet MS"/>
        </w:rPr>
        <w:t xml:space="preserve">,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2950DE">
        <w:rPr>
          <w:rFonts w:ascii="Trebuchet MS" w:hAnsi="Trebuchet MS"/>
        </w:rPr>
        <w:t>Theatre Practic</w:t>
      </w:r>
      <w:r w:rsidR="00FC0677">
        <w:rPr>
          <w:rFonts w:ascii="Trebuchet MS" w:hAnsi="Trebuchet MS"/>
        </w:rPr>
        <w:t xml:space="preserve">e </w:t>
      </w:r>
      <w:r w:rsidR="009F565C" w:rsidRPr="009F565C">
        <w:rPr>
          <w:rFonts w:ascii="Trebuchet MS" w:hAnsi="Trebuchet MS"/>
        </w:rPr>
        <w:t xml:space="preserve">at the University of Hull. </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 xml:space="preserve">stablish a community of producers who are actively engaged in campaigning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 xml:space="preserve">e an active member of trade association bodies </w:t>
      </w:r>
      <w:proofErr w:type="spellStart"/>
      <w:r w:rsidR="009F565C" w:rsidRPr="009F565C">
        <w:rPr>
          <w:rFonts w:ascii="Trebuchet MS" w:hAnsi="Trebuchet MS"/>
        </w:rPr>
        <w:t>eg</w:t>
      </w:r>
      <w:proofErr w:type="spellEnd"/>
      <w:r w:rsidR="009F565C" w:rsidRPr="009F565C">
        <w:rPr>
          <w:rFonts w:ascii="Trebuchet MS" w:hAnsi="Trebuchet MS"/>
        </w:rPr>
        <w:t xml:space="preserve">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 xml:space="preserve">Fruit, </w:t>
      </w:r>
      <w:proofErr w:type="spellStart"/>
      <w:r w:rsidR="009F565C" w:rsidRPr="009F565C">
        <w:rPr>
          <w:rFonts w:ascii="Trebuchet MS" w:hAnsi="Trebuchet MS"/>
        </w:rPr>
        <w:t>Gulbenkian</w:t>
      </w:r>
      <w:proofErr w:type="spellEnd"/>
      <w:r w:rsidR="009F565C" w:rsidRPr="009F565C">
        <w:rPr>
          <w:rFonts w:ascii="Trebuchet MS" w:hAnsi="Trebuchet MS"/>
        </w:rPr>
        <w:t xml:space="preserve"> and </w:t>
      </w:r>
      <w:proofErr w:type="spellStart"/>
      <w:r w:rsidR="009F565C" w:rsidRPr="009F565C">
        <w:rPr>
          <w:rFonts w:ascii="Trebuchet MS" w:hAnsi="Trebuchet MS"/>
        </w:rPr>
        <w:t>Kardomah</w:t>
      </w:r>
      <w:proofErr w:type="spellEnd"/>
      <w:r w:rsidR="009F565C" w:rsidRPr="009F565C">
        <w:rPr>
          <w:rFonts w:ascii="Trebuchet MS" w:hAnsi="Trebuchet MS"/>
        </w:rPr>
        <w:t xml:space="preserve">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proofErr w:type="spellStart"/>
      <w:proofErr w:type="gramStart"/>
      <w:r>
        <w:rPr>
          <w:rFonts w:ascii="Trebuchet MS" w:hAnsi="Trebuchet MS" w:cs="Arial"/>
          <w:sz w:val="24"/>
          <w:szCs w:val="24"/>
        </w:rPr>
        <w:t>A</w:t>
      </w:r>
      <w:r w:rsidR="001C5153" w:rsidRPr="001C5153">
        <w:rPr>
          <w:rFonts w:ascii="Trebuchet MS" w:hAnsi="Trebuchet MS" w:cs="Arial"/>
          <w:sz w:val="24"/>
          <w:szCs w:val="24"/>
        </w:rPr>
        <w:t>dvise</w:t>
      </w:r>
      <w:proofErr w:type="spellEnd"/>
      <w:proofErr w:type="gramEnd"/>
      <w:r w:rsidR="001C5153" w:rsidRPr="001C5153">
        <w:rPr>
          <w:rFonts w:ascii="Trebuchet MS" w:hAnsi="Trebuchet MS" w:cs="Arial"/>
          <w:sz w:val="24"/>
          <w:szCs w:val="24"/>
        </w:rPr>
        <w:t xml:space="preserv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lastRenderedPageBreak/>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proofErr w:type="spellStart"/>
      <w:r>
        <w:rPr>
          <w:rFonts w:ascii="Trebuchet MS" w:hAnsi="Trebuchet MS"/>
          <w:sz w:val="24"/>
          <w:szCs w:val="24"/>
        </w:rPr>
        <w:t>Advis</w:t>
      </w:r>
      <w:r w:rsidRPr="001C5153">
        <w:rPr>
          <w:rFonts w:ascii="Trebuchet MS" w:hAnsi="Trebuchet MS"/>
          <w:sz w:val="24"/>
          <w:szCs w:val="24"/>
        </w:rPr>
        <w:t>e</w:t>
      </w:r>
      <w:proofErr w:type="spellEnd"/>
      <w:r w:rsidRPr="001C5153">
        <w:rPr>
          <w:rFonts w:ascii="Trebuchet MS" w:hAnsi="Trebuchet MS"/>
          <w:sz w:val="24"/>
          <w:szCs w:val="24"/>
        </w:rPr>
        <w:t xml:space="preserv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FC0677">
        <w:rPr>
          <w:rFonts w:ascii="Trebuchet MS" w:hAnsi="Trebuchet MS"/>
        </w:rPr>
        <w:t xml:space="preserve">Producers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Pr="00334C83">
        <w:rPr>
          <w:rFonts w:ascii="Trebuchet MS" w:hAnsi="Trebuchet MS" w:cs="Arial"/>
          <w:color w:val="000000"/>
          <w:sz w:val="24"/>
          <w:szCs w:val="24"/>
        </w:rPr>
        <w:t xml:space="preserve"> </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FC0677">
        <w:rPr>
          <w:rFonts w:ascii="Trebuchet MS" w:hAnsi="Trebuchet MS" w:cs="Arial"/>
          <w:color w:val="000000"/>
          <w:sz w:val="24"/>
          <w:szCs w:val="24"/>
        </w:rPr>
        <w:t xml:space="preserve"> </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r>
        <w:rPr>
          <w:rFonts w:ascii="Trebuchet MS" w:hAnsi="Trebuchet MS" w:cstheme="minorHAnsi"/>
          <w:sz w:val="24"/>
          <w:szCs w:val="24"/>
        </w:rPr>
        <w:t xml:space="preserve"> </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 xml:space="preserve"> &amp;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r w:rsidRPr="00926B2C">
        <w:rPr>
          <w:rFonts w:ascii="Trebuchet MS" w:hAnsi="Trebuchet MS" w:cs="Arial"/>
          <w:color w:val="000000"/>
          <w:sz w:val="24"/>
        </w:rPr>
        <w:t xml:space="preserve">  </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r w:rsidRPr="00C575B1">
        <w:rPr>
          <w:rFonts w:ascii="Trebuchet MS" w:eastAsia="Calibri" w:hAnsi="Trebuchet MS" w:cs="ArialMT"/>
          <w:sz w:val="24"/>
          <w:szCs w:val="24"/>
        </w:rPr>
        <w:t xml:space="preserve"> </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8"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334C83">
        <w:rPr>
          <w:rFonts w:ascii="Trebuchet MS" w:hAnsi="Trebuchet MS" w:cstheme="minorHAnsi"/>
          <w:sz w:val="24"/>
          <w:szCs w:val="24"/>
        </w:rPr>
        <w:tab/>
      </w:r>
      <w:r w:rsidR="00334C83">
        <w:rPr>
          <w:rFonts w:ascii="Trebuchet MS" w:hAnsi="Trebuchet MS" w:cstheme="minorHAnsi"/>
          <w:sz w:val="24"/>
          <w:szCs w:val="24"/>
        </w:rPr>
        <w:tab/>
        <w:t>9.00am Monday 20</w:t>
      </w:r>
      <w:r>
        <w:rPr>
          <w:rFonts w:ascii="Trebuchet MS" w:hAnsi="Trebuchet MS" w:cstheme="minorHAnsi"/>
          <w:sz w:val="24"/>
          <w:szCs w:val="24"/>
        </w:rPr>
        <w:t xml:space="preserve"> </w:t>
      </w:r>
      <w:r w:rsidR="00334C83">
        <w:rPr>
          <w:rFonts w:ascii="Trebuchet MS" w:hAnsi="Trebuchet MS" w:cstheme="minorHAnsi"/>
          <w:sz w:val="24"/>
          <w:szCs w:val="24"/>
        </w:rPr>
        <w:t>June 2016</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334C83">
        <w:rPr>
          <w:rFonts w:ascii="Trebuchet MS" w:hAnsi="Trebuchet MS" w:cstheme="minorHAnsi"/>
          <w:sz w:val="24"/>
          <w:szCs w:val="24"/>
        </w:rPr>
        <w:t>28 June 2016</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9"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0"/>
      <w:footerReference w:type="default" r:id="rId11"/>
      <w:pgSz w:w="11906" w:h="16838"/>
      <w:pgMar w:top="1985" w:right="1440" w:bottom="1440" w:left="1440" w:header="708" w:footer="19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677" w:rsidRDefault="00FC0677" w:rsidP="00D470A2">
      <w:pPr>
        <w:spacing w:after="0" w:line="240" w:lineRule="auto"/>
      </w:pPr>
      <w:r>
        <w:separator/>
      </w:r>
    </w:p>
  </w:endnote>
  <w:endnote w:type="continuationSeparator" w:id="1">
    <w:p w:rsidR="00FC0677" w:rsidRDefault="00FC0677" w:rsidP="00D47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FC0677" w:rsidRPr="000D1CB0" w:rsidRDefault="00C3732F">
        <w:pPr>
          <w:pStyle w:val="Footer"/>
          <w:pBdr>
            <w:top w:val="single" w:sz="4" w:space="1" w:color="D9D9D9" w:themeColor="background1" w:themeShade="D9"/>
          </w:pBdr>
          <w:rPr>
            <w:rFonts w:ascii="Arial Black" w:hAnsi="Arial Black" w:cs="Times New Roman"/>
            <w:b/>
            <w:bCs/>
            <w:sz w:val="20"/>
            <w:szCs w:val="20"/>
          </w:rPr>
        </w:pPr>
        <w:r w:rsidRPr="00C3732F">
          <w:rPr>
            <w:rFonts w:ascii="Arial Black" w:hAnsi="Arial Black" w:cs="Times New Roman"/>
            <w:sz w:val="20"/>
            <w:szCs w:val="20"/>
          </w:rPr>
          <w:fldChar w:fldCharType="begin"/>
        </w:r>
        <w:r w:rsidR="00FC0677" w:rsidRPr="000D1CB0">
          <w:rPr>
            <w:rFonts w:ascii="Arial Black" w:hAnsi="Arial Black" w:cs="Times New Roman"/>
            <w:sz w:val="20"/>
            <w:szCs w:val="20"/>
          </w:rPr>
          <w:instrText xml:space="preserve"> PAGE   \* MERGEFORMAT </w:instrText>
        </w:r>
        <w:r w:rsidRPr="00C3732F">
          <w:rPr>
            <w:rFonts w:ascii="Arial Black" w:hAnsi="Arial Black" w:cs="Times New Roman"/>
            <w:sz w:val="20"/>
            <w:szCs w:val="20"/>
          </w:rPr>
          <w:fldChar w:fldCharType="separate"/>
        </w:r>
        <w:r w:rsidR="002950DE" w:rsidRPr="002950DE">
          <w:rPr>
            <w:rFonts w:ascii="Arial Black" w:hAnsi="Arial Black" w:cs="Times New Roman"/>
            <w:b/>
            <w:bCs/>
            <w:noProof/>
            <w:sz w:val="20"/>
            <w:szCs w:val="20"/>
          </w:rPr>
          <w:t>2</w:t>
        </w:r>
        <w:r w:rsidRPr="000D1CB0">
          <w:rPr>
            <w:rFonts w:ascii="Arial Black" w:hAnsi="Arial Black" w:cs="Times New Roman"/>
            <w:b/>
            <w:bCs/>
            <w:noProof/>
            <w:sz w:val="20"/>
            <w:szCs w:val="20"/>
          </w:rPr>
          <w:fldChar w:fldCharType="end"/>
        </w:r>
        <w:r w:rsidR="00FC0677" w:rsidRPr="000D1CB0">
          <w:rPr>
            <w:rFonts w:ascii="Arial Black" w:hAnsi="Arial Black" w:cs="Times New Roman"/>
            <w:b/>
            <w:bCs/>
            <w:sz w:val="20"/>
            <w:szCs w:val="20"/>
          </w:rPr>
          <w:t xml:space="preserve"> | </w:t>
        </w:r>
        <w:r w:rsidR="00FC0677" w:rsidRPr="000D1CB0">
          <w:rPr>
            <w:rFonts w:ascii="Arial Black" w:hAnsi="Arial Black" w:cs="Times New Roman"/>
            <w:color w:val="808080" w:themeColor="background1" w:themeShade="80"/>
            <w:spacing w:val="60"/>
            <w:sz w:val="20"/>
            <w:szCs w:val="20"/>
          </w:rPr>
          <w:t>Page</w:t>
        </w:r>
      </w:p>
    </w:sdtContent>
  </w:sdt>
  <w:p w:rsidR="00FC0677" w:rsidRDefault="00FC0677"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677" w:rsidRDefault="00FC0677" w:rsidP="00D470A2">
      <w:pPr>
        <w:spacing w:after="0" w:line="240" w:lineRule="auto"/>
      </w:pPr>
      <w:r>
        <w:separator/>
      </w:r>
    </w:p>
  </w:footnote>
  <w:footnote w:type="continuationSeparator" w:id="1">
    <w:p w:rsidR="00FC0677" w:rsidRDefault="00FC0677" w:rsidP="00D47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677" w:rsidRDefault="00FC0677">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C0677" w:rsidRDefault="00FC0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4337"/>
  </w:hdrShapeDefaults>
  <w:footnotePr>
    <w:footnote w:id="0"/>
    <w:footnote w:id="1"/>
  </w:footnotePr>
  <w:endnotePr>
    <w:endnote w:id="0"/>
    <w:endnote w:id="1"/>
  </w:endnotePr>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C4EFF"/>
    <w:rsid w:val="002E2D5D"/>
    <w:rsid w:val="00323C7C"/>
    <w:rsid w:val="00334C83"/>
    <w:rsid w:val="00377C60"/>
    <w:rsid w:val="00411EBD"/>
    <w:rsid w:val="0046664D"/>
    <w:rsid w:val="00477128"/>
    <w:rsid w:val="004A2651"/>
    <w:rsid w:val="00541D12"/>
    <w:rsid w:val="005508EE"/>
    <w:rsid w:val="00596136"/>
    <w:rsid w:val="005F1CB3"/>
    <w:rsid w:val="0060263A"/>
    <w:rsid w:val="00621E01"/>
    <w:rsid w:val="006400C0"/>
    <w:rsid w:val="00672D49"/>
    <w:rsid w:val="007E0726"/>
    <w:rsid w:val="008B5F07"/>
    <w:rsid w:val="008F2791"/>
    <w:rsid w:val="00902025"/>
    <w:rsid w:val="0092430A"/>
    <w:rsid w:val="009252E3"/>
    <w:rsid w:val="00990839"/>
    <w:rsid w:val="009F565C"/>
    <w:rsid w:val="00A17789"/>
    <w:rsid w:val="00A62726"/>
    <w:rsid w:val="00AE41F1"/>
    <w:rsid w:val="00B54A45"/>
    <w:rsid w:val="00BC766C"/>
    <w:rsid w:val="00C17DEC"/>
    <w:rsid w:val="00C3732F"/>
    <w:rsid w:val="00C575B1"/>
    <w:rsid w:val="00C95062"/>
    <w:rsid w:val="00D0347E"/>
    <w:rsid w:val="00D470A2"/>
    <w:rsid w:val="00D564FB"/>
    <w:rsid w:val="00DA0E00"/>
    <w:rsid w:val="00DD7F2A"/>
    <w:rsid w:val="00DF4443"/>
    <w:rsid w:val="00E52C71"/>
    <w:rsid w:val="00EC6EC1"/>
    <w:rsid w:val="00F82BDE"/>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ll2017.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7361E06-3771-4608-951F-2F055FF39EDA}">
  <ds:schemaRefs>
    <ds:schemaRef ds:uri="http://schemas.openxmlformats.org/officeDocument/2006/bibliography"/>
  </ds:schemaRefs>
</ds:datastoreItem>
</file>

<file path=customXml/itemProps2.xml><?xml version="1.0" encoding="utf-8"?>
<ds:datastoreItem xmlns:ds="http://schemas.openxmlformats.org/officeDocument/2006/customXml" ds:itemID="{F8BEA85E-B445-4F0B-B01E-1106E84AB508}"/>
</file>

<file path=customXml/itemProps3.xml><?xml version="1.0" encoding="utf-8"?>
<ds:datastoreItem xmlns:ds="http://schemas.openxmlformats.org/officeDocument/2006/customXml" ds:itemID="{27900DEB-F2C9-4D5E-BBB1-DC5022D41B76}"/>
</file>

<file path=customXml/itemProps4.xml><?xml version="1.0" encoding="utf-8"?>
<ds:datastoreItem xmlns:ds="http://schemas.openxmlformats.org/officeDocument/2006/customXml" ds:itemID="{B9A46A1A-DF6D-4944-8C76-3FC1472DEB1F}"/>
</file>

<file path=docProps/app.xml><?xml version="1.0" encoding="utf-8"?>
<Properties xmlns="http://schemas.openxmlformats.org/officeDocument/2006/extended-properties" xmlns:vt="http://schemas.openxmlformats.org/officeDocument/2006/docPropsVTypes">
  <Template>Normal</Template>
  <TotalTime>90</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Atkinsonm</cp:lastModifiedBy>
  <cp:revision>16</cp:revision>
  <cp:lastPrinted>2015-11-19T13:03:00Z</cp:lastPrinted>
  <dcterms:created xsi:type="dcterms:W3CDTF">2016-04-28T14:57:00Z</dcterms:created>
  <dcterms:modified xsi:type="dcterms:W3CDTF">2016-06-06T11:24:00Z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