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922B4" w14:textId="77777777" w:rsidR="004A5E6C" w:rsidRPr="005714D7" w:rsidRDefault="004A5E6C" w:rsidP="004A5E6C">
      <w:pPr>
        <w:pStyle w:val="CCLtdChapterHeading"/>
        <w:numPr>
          <w:ilvl w:val="0"/>
          <w:numId w:val="0"/>
        </w:numPr>
        <w:ind w:left="1063" w:hanging="1063"/>
        <w:rPr>
          <w:color w:val="522887"/>
        </w:rPr>
      </w:pPr>
      <w:r w:rsidRPr="005714D7">
        <w:rPr>
          <w:color w:val="522887"/>
        </w:rPr>
        <w:t>Executive Summary</w:t>
      </w:r>
    </w:p>
    <w:p w14:paraId="32652450" w14:textId="77777777" w:rsidR="00D44C38" w:rsidRDefault="00D44C38"/>
    <w:p w14:paraId="6D2EF17E" w14:textId="77777777" w:rsidR="004A5E6C" w:rsidRDefault="004A5E6C" w:rsidP="004A5E6C">
      <w:pPr>
        <w:pStyle w:val="CCLtdSubHeading"/>
      </w:pPr>
      <w:r>
        <w:t>Introduction</w:t>
      </w:r>
    </w:p>
    <w:p w14:paraId="3CF36636" w14:textId="77777777" w:rsidR="004A5E6C" w:rsidRDefault="004A5E6C" w:rsidP="004A5E6C">
      <w:pPr>
        <w:pStyle w:val="CCLtdSubsubheading"/>
        <w:tabs>
          <w:tab w:val="clear" w:pos="360"/>
        </w:tabs>
      </w:pPr>
      <w:r w:rsidRPr="005714D7">
        <w:t xml:space="preserve">Background to </w:t>
      </w:r>
      <w:r>
        <w:t xml:space="preserve">‘Back to Ours’ </w:t>
      </w:r>
      <w:bookmarkStart w:id="0" w:name="_GoBack"/>
      <w:bookmarkEnd w:id="0"/>
    </w:p>
    <w:p w14:paraId="32429BB3" w14:textId="0747058E" w:rsidR="004A5E6C" w:rsidRDefault="004A5E6C" w:rsidP="001D5E3F">
      <w:pPr>
        <w:ind w:left="720"/>
      </w:pPr>
      <w:r w:rsidRPr="71A71A90">
        <w:t xml:space="preserve">‘Back to </w:t>
      </w:r>
      <w:proofErr w:type="gramStart"/>
      <w:r w:rsidRPr="71A71A90">
        <w:t>Ours</w:t>
      </w:r>
      <w:proofErr w:type="gramEnd"/>
      <w:r w:rsidRPr="71A71A90">
        <w:t xml:space="preserve">’ is a festival of touring performances that visited community venues </w:t>
      </w:r>
      <w:r w:rsidR="001D5E3F">
        <w:t>across</w:t>
      </w:r>
      <w:r w:rsidR="00442A3B">
        <w:t xml:space="preserve"> the</w:t>
      </w:r>
      <w:r w:rsidR="001D5E3F">
        <w:t xml:space="preserve"> city during school half terms in February, May and November 2017 and February 2018. </w:t>
      </w:r>
    </w:p>
    <w:p w14:paraId="0411E5AB" w14:textId="77777777" w:rsidR="001D5E3F" w:rsidRDefault="001D5E3F" w:rsidP="001D5E3F">
      <w:pPr>
        <w:ind w:left="720"/>
      </w:pPr>
    </w:p>
    <w:p w14:paraId="405BE28A" w14:textId="77777777" w:rsidR="004A5E6C" w:rsidRDefault="004A5E6C" w:rsidP="004A5E6C">
      <w:pPr>
        <w:ind w:left="720"/>
      </w:pPr>
      <w:r>
        <w:t xml:space="preserve">The vision for ‘Back to Ours’ was to reduce barriers for disengaged local people to access arts and culture events. </w:t>
      </w:r>
    </w:p>
    <w:p w14:paraId="200EB109" w14:textId="77777777" w:rsidR="004A5E6C" w:rsidRDefault="004A5E6C" w:rsidP="004A5E6C">
      <w:pPr>
        <w:ind w:left="720"/>
      </w:pPr>
    </w:p>
    <w:p w14:paraId="6EAA6522" w14:textId="77777777" w:rsidR="004A5E6C" w:rsidRPr="00595C36" w:rsidRDefault="00442A3B" w:rsidP="004A5E6C">
      <w:pPr>
        <w:spacing w:after="200"/>
        <w:ind w:left="720"/>
      </w:pPr>
      <w:r>
        <w:t>In order to achieve this, t</w:t>
      </w:r>
      <w:r w:rsidR="004A5E6C">
        <w:t xml:space="preserve">he </w:t>
      </w:r>
      <w:r w:rsidR="004A5E6C" w:rsidRPr="71A71A90">
        <w:t>project set out to create a series of temporary performance venues within existing community facilities, transforming spaces that disengaged audiences are already familiar with and feel safe in.</w:t>
      </w:r>
    </w:p>
    <w:p w14:paraId="19F6B267" w14:textId="77777777" w:rsidR="004A5E6C" w:rsidRDefault="00442A3B" w:rsidP="004A5E6C">
      <w:pPr>
        <w:spacing w:after="200"/>
        <w:ind w:left="720"/>
      </w:pPr>
      <w:r>
        <w:t>The spaces were turned into venues that could</w:t>
      </w:r>
      <w:r w:rsidR="004A5E6C" w:rsidRPr="71A71A90">
        <w:t xml:space="preserve"> cater for an inspiring night out at the theatre to see a comedian, watch an incredible musician or see some world-class dance. </w:t>
      </w:r>
    </w:p>
    <w:p w14:paraId="2826E65F" w14:textId="77777777" w:rsidR="006B76CC" w:rsidRDefault="00442A3B" w:rsidP="004A5E6C">
      <w:pPr>
        <w:spacing w:after="200"/>
        <w:ind w:left="720"/>
        <w:sectPr w:rsidR="006B76CC" w:rsidSect="00770885">
          <w:headerReference w:type="default" r:id="rId8"/>
          <w:footerReference w:type="default" r:id="rId9"/>
          <w:pgSz w:w="11900" w:h="16840"/>
          <w:pgMar w:top="1440" w:right="1797" w:bottom="1440" w:left="1797" w:header="709" w:footer="709" w:gutter="0"/>
          <w:cols w:space="708"/>
          <w:docGrid w:linePitch="360"/>
        </w:sectPr>
      </w:pPr>
      <w:r>
        <w:t xml:space="preserve">‘Back to </w:t>
      </w:r>
      <w:proofErr w:type="gramStart"/>
      <w:r>
        <w:t>Ours</w:t>
      </w:r>
      <w:proofErr w:type="gramEnd"/>
      <w:r>
        <w:t xml:space="preserve">’ was a Hull 2017 production with a Core Project Team (CPT) made up of five key individuals, all of which were Hull 2017 staff.  </w:t>
      </w:r>
    </w:p>
    <w:p w14:paraId="776092E4" w14:textId="77777777" w:rsidR="00442A3B" w:rsidRDefault="007D3E6C" w:rsidP="007D3E6C">
      <w:pPr>
        <w:pStyle w:val="CCLtdSubsubheading"/>
      </w:pPr>
      <w:r>
        <w:lastRenderedPageBreak/>
        <w:t>The ‘Back to Ours’ Venues</w:t>
      </w:r>
    </w:p>
    <w:p w14:paraId="6D1BA916" w14:textId="30801296" w:rsidR="007D3E6C" w:rsidRPr="00E242C8" w:rsidRDefault="001D5E3F" w:rsidP="00F66BA8">
      <w:pPr>
        <w:pStyle w:val="CCLtdNormal"/>
      </w:pPr>
      <w:r>
        <w:t xml:space="preserve">Eight venues </w:t>
      </w:r>
      <w:r w:rsidR="007D3E6C">
        <w:t xml:space="preserve">across the city became designated performance spaces for the ‘Back to Ours’ festivals. These </w:t>
      </w:r>
      <w:r w:rsidR="00F66BA8">
        <w:t xml:space="preserve">venues </w:t>
      </w:r>
      <w:r w:rsidR="007D3E6C">
        <w:t>were primarily chosen because they were recognisable within communities in the Nort</w:t>
      </w:r>
      <w:r w:rsidR="00F66BA8">
        <w:t xml:space="preserve">h, East and West of the city and had the space required </w:t>
      </w:r>
      <w:proofErr w:type="gramStart"/>
      <w:r w:rsidR="00F66BA8">
        <w:t>to</w:t>
      </w:r>
      <w:r w:rsidR="00F66BA8" w:rsidRPr="00F66BA8">
        <w:t xml:space="preserve"> </w:t>
      </w:r>
      <w:r w:rsidR="00F66BA8">
        <w:t>receive</w:t>
      </w:r>
      <w:proofErr w:type="gramEnd"/>
      <w:r w:rsidR="00F66BA8">
        <w:t xml:space="preserve"> productions on the scale of what was in mind for the artistic programme.</w:t>
      </w:r>
    </w:p>
    <w:tbl>
      <w:tblPr>
        <w:tblW w:w="0" w:type="auto"/>
        <w:tblInd w:w="1077"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068"/>
        <w:gridCol w:w="5377"/>
      </w:tblGrid>
      <w:tr w:rsidR="007D3E6C" w14:paraId="754C286A" w14:textId="77777777" w:rsidTr="00F66BA8">
        <w:tc>
          <w:tcPr>
            <w:tcW w:w="2139" w:type="dxa"/>
            <w:vMerge w:val="restart"/>
            <w:shd w:val="clear" w:color="auto" w:fill="FFFFFF" w:themeFill="background1"/>
          </w:tcPr>
          <w:p w14:paraId="5932A1FC" w14:textId="77777777" w:rsidR="007D3E6C" w:rsidRPr="0086031A" w:rsidRDefault="007D3E6C" w:rsidP="00F66BA8">
            <w:pPr>
              <w:pStyle w:val="CCLtdNormal"/>
              <w:spacing w:after="0"/>
              <w:ind w:left="0"/>
              <w:jc w:val="center"/>
            </w:pPr>
          </w:p>
          <w:p w14:paraId="067D1718" w14:textId="77777777" w:rsidR="007D3E6C" w:rsidRPr="0086031A" w:rsidRDefault="007D3E6C" w:rsidP="00F66BA8">
            <w:pPr>
              <w:pStyle w:val="CCLtdNormal"/>
              <w:spacing w:after="0"/>
              <w:ind w:left="0"/>
              <w:jc w:val="center"/>
            </w:pPr>
            <w:r>
              <w:t>NORTH</w:t>
            </w:r>
          </w:p>
        </w:tc>
        <w:tc>
          <w:tcPr>
            <w:tcW w:w="5634" w:type="dxa"/>
            <w:shd w:val="clear" w:color="auto" w:fill="F2EFF6"/>
          </w:tcPr>
          <w:p w14:paraId="07EB9F55" w14:textId="77777777" w:rsidR="007D3E6C" w:rsidRPr="00771D8B" w:rsidRDefault="007D3E6C" w:rsidP="00F66BA8">
            <w:pPr>
              <w:pStyle w:val="CCLtdNormal"/>
              <w:spacing w:after="0"/>
              <w:ind w:left="0"/>
              <w:rPr>
                <w:b/>
                <w:bCs/>
              </w:rPr>
            </w:pPr>
            <w:r>
              <w:t>Kingswood Academy</w:t>
            </w:r>
          </w:p>
        </w:tc>
      </w:tr>
      <w:tr w:rsidR="007D3E6C" w14:paraId="5F4496C6" w14:textId="77777777" w:rsidTr="00F66BA8">
        <w:tc>
          <w:tcPr>
            <w:tcW w:w="2139" w:type="dxa"/>
            <w:vMerge/>
            <w:shd w:val="clear" w:color="auto" w:fill="FFFFFF"/>
          </w:tcPr>
          <w:p w14:paraId="05B74E9E" w14:textId="77777777" w:rsidR="007D3E6C" w:rsidRPr="0086031A" w:rsidRDefault="007D3E6C" w:rsidP="00F66BA8">
            <w:pPr>
              <w:pStyle w:val="CCLtdNormal"/>
              <w:spacing w:after="0"/>
              <w:ind w:left="0"/>
              <w:jc w:val="center"/>
            </w:pPr>
          </w:p>
        </w:tc>
        <w:tc>
          <w:tcPr>
            <w:tcW w:w="5634" w:type="dxa"/>
            <w:shd w:val="clear" w:color="auto" w:fill="BFB1D0"/>
          </w:tcPr>
          <w:p w14:paraId="644FAA49" w14:textId="77777777" w:rsidR="007D3E6C" w:rsidRDefault="007D3E6C" w:rsidP="00F66BA8">
            <w:pPr>
              <w:pStyle w:val="CCLtdNormal"/>
              <w:spacing w:after="0"/>
              <w:ind w:left="0"/>
            </w:pPr>
            <w:r>
              <w:t>Winifred Holtby Academy</w:t>
            </w:r>
          </w:p>
        </w:tc>
      </w:tr>
      <w:tr w:rsidR="007D3E6C" w14:paraId="0A6F6596" w14:textId="77777777" w:rsidTr="00F66BA8">
        <w:tc>
          <w:tcPr>
            <w:tcW w:w="2139" w:type="dxa"/>
            <w:vMerge/>
            <w:shd w:val="clear" w:color="auto" w:fill="FFFFFF"/>
          </w:tcPr>
          <w:p w14:paraId="6559051E" w14:textId="77777777" w:rsidR="007D3E6C" w:rsidRPr="0086031A" w:rsidRDefault="007D3E6C" w:rsidP="00F66BA8">
            <w:pPr>
              <w:pStyle w:val="CCLtdNormal"/>
              <w:spacing w:after="0"/>
              <w:ind w:left="0"/>
              <w:jc w:val="center"/>
            </w:pPr>
          </w:p>
        </w:tc>
        <w:tc>
          <w:tcPr>
            <w:tcW w:w="5634" w:type="dxa"/>
            <w:shd w:val="clear" w:color="auto" w:fill="DFD8E8"/>
          </w:tcPr>
          <w:p w14:paraId="23262BEA" w14:textId="77777777" w:rsidR="007D3E6C" w:rsidRDefault="007D3E6C" w:rsidP="00F66BA8">
            <w:pPr>
              <w:pStyle w:val="CCLtdNormal"/>
              <w:spacing w:after="0"/>
              <w:ind w:left="0"/>
            </w:pPr>
            <w:r>
              <w:t>North Point Shopping Centre</w:t>
            </w:r>
          </w:p>
        </w:tc>
      </w:tr>
      <w:tr w:rsidR="007D3E6C" w14:paraId="7D65D935" w14:textId="77777777" w:rsidTr="00F66BA8">
        <w:tc>
          <w:tcPr>
            <w:tcW w:w="2139" w:type="dxa"/>
            <w:vMerge w:val="restart"/>
            <w:shd w:val="clear" w:color="auto" w:fill="FFFFFF" w:themeFill="background1"/>
          </w:tcPr>
          <w:p w14:paraId="6E98DA18" w14:textId="77777777" w:rsidR="007D3E6C" w:rsidRPr="0086031A" w:rsidRDefault="007D3E6C" w:rsidP="00F66BA8">
            <w:pPr>
              <w:pStyle w:val="CCLtdNormal"/>
              <w:spacing w:after="0"/>
              <w:ind w:left="0"/>
              <w:jc w:val="center"/>
            </w:pPr>
          </w:p>
          <w:p w14:paraId="78F3CA2B" w14:textId="77777777" w:rsidR="007D3E6C" w:rsidRPr="0086031A" w:rsidRDefault="007D3E6C" w:rsidP="00F66BA8">
            <w:pPr>
              <w:pStyle w:val="CCLtdNormal"/>
              <w:spacing w:after="0"/>
              <w:ind w:left="0"/>
              <w:jc w:val="center"/>
            </w:pPr>
            <w:r>
              <w:t>EAST</w:t>
            </w:r>
          </w:p>
        </w:tc>
        <w:tc>
          <w:tcPr>
            <w:tcW w:w="5634" w:type="dxa"/>
            <w:shd w:val="clear" w:color="auto" w:fill="BFB1D0"/>
          </w:tcPr>
          <w:p w14:paraId="3B9FD2C6" w14:textId="77777777" w:rsidR="007D3E6C" w:rsidRDefault="007D3E6C" w:rsidP="00F66BA8">
            <w:pPr>
              <w:pStyle w:val="CCLtdNormal"/>
              <w:spacing w:after="0"/>
              <w:ind w:left="0"/>
            </w:pPr>
            <w:r>
              <w:t>Freedom Centre</w:t>
            </w:r>
          </w:p>
        </w:tc>
      </w:tr>
      <w:tr w:rsidR="007D3E6C" w14:paraId="6E6AABFE" w14:textId="77777777" w:rsidTr="00F66BA8">
        <w:tc>
          <w:tcPr>
            <w:tcW w:w="2139" w:type="dxa"/>
            <w:vMerge/>
            <w:shd w:val="clear" w:color="auto" w:fill="FFFFFF"/>
          </w:tcPr>
          <w:p w14:paraId="474AB9F1" w14:textId="77777777" w:rsidR="007D3E6C" w:rsidRPr="0086031A" w:rsidRDefault="007D3E6C" w:rsidP="00F66BA8">
            <w:pPr>
              <w:pStyle w:val="CCLtdNormal"/>
              <w:spacing w:after="0"/>
              <w:ind w:left="0"/>
              <w:jc w:val="center"/>
            </w:pPr>
          </w:p>
        </w:tc>
        <w:tc>
          <w:tcPr>
            <w:tcW w:w="5634" w:type="dxa"/>
            <w:shd w:val="clear" w:color="auto" w:fill="DFD8E8"/>
          </w:tcPr>
          <w:p w14:paraId="18CC3DC7" w14:textId="77777777" w:rsidR="007D3E6C" w:rsidRDefault="007D3E6C" w:rsidP="00F66BA8">
            <w:pPr>
              <w:pStyle w:val="CCLtdNormal"/>
              <w:spacing w:after="0"/>
              <w:ind w:left="0"/>
            </w:pPr>
            <w:r>
              <w:t>Archbishop Sentamu Academy</w:t>
            </w:r>
          </w:p>
        </w:tc>
      </w:tr>
      <w:tr w:rsidR="007D3E6C" w14:paraId="5DE589C4" w14:textId="77777777" w:rsidTr="00F66BA8">
        <w:tc>
          <w:tcPr>
            <w:tcW w:w="2139" w:type="dxa"/>
            <w:vMerge w:val="restart"/>
            <w:shd w:val="clear" w:color="auto" w:fill="FFFFFF" w:themeFill="background1"/>
          </w:tcPr>
          <w:p w14:paraId="0D553207" w14:textId="77777777" w:rsidR="007D3E6C" w:rsidRPr="0086031A" w:rsidRDefault="007D3E6C" w:rsidP="00F66BA8">
            <w:pPr>
              <w:pStyle w:val="CCLtdNormal"/>
              <w:spacing w:after="0"/>
              <w:ind w:left="0"/>
              <w:jc w:val="center"/>
            </w:pPr>
          </w:p>
          <w:p w14:paraId="186CE8AC" w14:textId="77777777" w:rsidR="007D3E6C" w:rsidRPr="0086031A" w:rsidRDefault="007D3E6C" w:rsidP="00F66BA8">
            <w:pPr>
              <w:pStyle w:val="CCLtdNormal"/>
              <w:spacing w:after="0"/>
              <w:ind w:left="0"/>
              <w:jc w:val="center"/>
            </w:pPr>
            <w:r>
              <w:t>WEST</w:t>
            </w:r>
          </w:p>
        </w:tc>
        <w:tc>
          <w:tcPr>
            <w:tcW w:w="5634" w:type="dxa"/>
            <w:shd w:val="clear" w:color="auto" w:fill="BFB1D0"/>
          </w:tcPr>
          <w:p w14:paraId="2526D5D1" w14:textId="77777777" w:rsidR="007D3E6C" w:rsidRDefault="007D3E6C" w:rsidP="00F66BA8">
            <w:pPr>
              <w:pStyle w:val="CCLtdNormal"/>
              <w:spacing w:after="0"/>
              <w:ind w:left="0"/>
            </w:pPr>
            <w:r>
              <w:t>Sirius Academy West</w:t>
            </w:r>
          </w:p>
        </w:tc>
      </w:tr>
      <w:tr w:rsidR="007D3E6C" w14:paraId="33419352" w14:textId="77777777" w:rsidTr="00F66BA8">
        <w:tc>
          <w:tcPr>
            <w:tcW w:w="2139" w:type="dxa"/>
            <w:vMerge/>
            <w:shd w:val="clear" w:color="auto" w:fill="FFFFFF"/>
          </w:tcPr>
          <w:p w14:paraId="49E3120C" w14:textId="77777777" w:rsidR="007D3E6C" w:rsidRDefault="007D3E6C" w:rsidP="00F66BA8">
            <w:pPr>
              <w:pStyle w:val="CCLtdNormal"/>
              <w:spacing w:after="0"/>
              <w:ind w:left="0"/>
            </w:pPr>
          </w:p>
        </w:tc>
        <w:tc>
          <w:tcPr>
            <w:tcW w:w="5634" w:type="dxa"/>
            <w:shd w:val="clear" w:color="auto" w:fill="DFD8E8"/>
          </w:tcPr>
          <w:p w14:paraId="27383B24" w14:textId="77777777" w:rsidR="007D3E6C" w:rsidRDefault="007D3E6C" w:rsidP="00F66BA8">
            <w:pPr>
              <w:pStyle w:val="CCLtdNormal"/>
              <w:spacing w:after="0"/>
              <w:ind w:left="0"/>
            </w:pPr>
            <w:r>
              <w:t>Hymers College</w:t>
            </w:r>
          </w:p>
        </w:tc>
      </w:tr>
      <w:tr w:rsidR="007D3E6C" w14:paraId="7033015B" w14:textId="77777777" w:rsidTr="00F66BA8">
        <w:tc>
          <w:tcPr>
            <w:tcW w:w="2139" w:type="dxa"/>
            <w:vMerge/>
            <w:shd w:val="clear" w:color="auto" w:fill="FFFFFF"/>
          </w:tcPr>
          <w:p w14:paraId="75BD6FF3" w14:textId="77777777" w:rsidR="007D3E6C" w:rsidRDefault="007D3E6C" w:rsidP="00F66BA8">
            <w:pPr>
              <w:pStyle w:val="CCLtdNormal"/>
              <w:spacing w:after="0"/>
              <w:ind w:left="0"/>
            </w:pPr>
          </w:p>
        </w:tc>
        <w:tc>
          <w:tcPr>
            <w:tcW w:w="5634" w:type="dxa"/>
            <w:shd w:val="clear" w:color="auto" w:fill="BFB1D0"/>
          </w:tcPr>
          <w:p w14:paraId="7F7CC232" w14:textId="77777777" w:rsidR="007D3E6C" w:rsidRDefault="007D3E6C" w:rsidP="00F66BA8">
            <w:pPr>
              <w:pStyle w:val="CCLtdNormal"/>
              <w:spacing w:after="0"/>
              <w:ind w:left="0"/>
            </w:pPr>
            <w:r>
              <w:t>William Gemmel Club</w:t>
            </w:r>
          </w:p>
        </w:tc>
      </w:tr>
    </w:tbl>
    <w:p w14:paraId="536021D0" w14:textId="66CE0732" w:rsidR="00F66BA8" w:rsidRPr="00F66BA8" w:rsidRDefault="00F66BA8" w:rsidP="001D5E3F">
      <w:pPr>
        <w:pStyle w:val="CCLtdSubsubheading"/>
        <w:spacing w:before="200"/>
        <w:ind w:left="1077" w:hanging="1077"/>
      </w:pPr>
      <w:r>
        <w:t>Artists and Performances</w:t>
      </w:r>
    </w:p>
    <w:p w14:paraId="70BE679A" w14:textId="3383B848" w:rsidR="007D3E6C" w:rsidRPr="007D3E6C" w:rsidRDefault="00A61D82" w:rsidP="001D5E3F">
      <w:pPr>
        <w:ind w:left="1077"/>
      </w:pPr>
      <w:r w:rsidRPr="71A71A90">
        <w:t>A total of 32</w:t>
      </w:r>
      <w:r w:rsidRPr="71A71A90">
        <w:rPr>
          <w:b/>
          <w:bCs/>
          <w:color w:val="FF0000"/>
        </w:rPr>
        <w:t xml:space="preserve"> </w:t>
      </w:r>
      <w:r w:rsidRPr="71A71A90">
        <w:t xml:space="preserve">artists and artistic companies were commissioned to perform </w:t>
      </w:r>
      <w:r>
        <w:t xml:space="preserve">at ‘Back to Ours’, totalling 109 performances across the four festivals. For a full list of the acts programmed for the festivals, see Section 1.2.2 of the ‘Back to Ours’ Evaluation Report. </w:t>
      </w:r>
    </w:p>
    <w:p w14:paraId="539973AF" w14:textId="77777777" w:rsidR="004A5E6C" w:rsidRDefault="004A5E6C"/>
    <w:p w14:paraId="645EF21F" w14:textId="77777777" w:rsidR="001D5E3F" w:rsidRPr="005714D7" w:rsidRDefault="001D5E3F" w:rsidP="001D5E3F">
      <w:pPr>
        <w:pStyle w:val="CCLtdSubsubheading"/>
        <w:tabs>
          <w:tab w:val="clear" w:pos="360"/>
        </w:tabs>
      </w:pPr>
      <w:r w:rsidRPr="005714D7">
        <w:t>Aims, Objectives and Purpose</w:t>
      </w:r>
    </w:p>
    <w:p w14:paraId="297B8A98" w14:textId="3FB501DB" w:rsidR="001D5E3F" w:rsidRPr="005714D7" w:rsidRDefault="001D5E3F" w:rsidP="001D5E3F">
      <w:pPr>
        <w:pStyle w:val="CCLtdNormal"/>
        <w:rPr>
          <w:lang w:val="en-GB"/>
        </w:rPr>
      </w:pPr>
      <w:r w:rsidRPr="005714D7">
        <w:rPr>
          <w:lang w:val="en-GB"/>
        </w:rPr>
        <w:t xml:space="preserve">The </w:t>
      </w:r>
      <w:r>
        <w:rPr>
          <w:lang w:val="en-GB"/>
        </w:rPr>
        <w:t>‘Back to Ours’</w:t>
      </w:r>
      <w:r w:rsidRPr="005714D7">
        <w:rPr>
          <w:lang w:val="en-GB"/>
        </w:rPr>
        <w:t xml:space="preserve"> Evaluation Report provides objective analysis and evaluation of how the project delivered against its own vision, aims and objectives (see Figure 1); and the extent to which </w:t>
      </w:r>
      <w:r>
        <w:rPr>
          <w:lang w:val="en-GB"/>
        </w:rPr>
        <w:t>‘Back to Ours’</w:t>
      </w:r>
      <w:r w:rsidRPr="005714D7">
        <w:rPr>
          <w:lang w:val="en-GB"/>
        </w:rPr>
        <w:t xml:space="preserve"> contributed to Hull 2017’s overarching strategic aims and objectives (see Figure 2)</w:t>
      </w:r>
      <w:r w:rsidRPr="005714D7">
        <w:rPr>
          <w:rStyle w:val="FootnoteReference"/>
          <w:lang w:val="en-GB"/>
        </w:rPr>
        <w:footnoteReference w:id="1"/>
      </w:r>
      <w:r w:rsidRPr="005714D7">
        <w:rPr>
          <w:lang w:val="en-GB"/>
        </w:rPr>
        <w:t xml:space="preserve">. </w:t>
      </w:r>
    </w:p>
    <w:p w14:paraId="0380C250" w14:textId="3476B380" w:rsidR="001D5E3F" w:rsidRPr="005714D7" w:rsidRDefault="001D5E3F" w:rsidP="001D5E3F">
      <w:pPr>
        <w:pStyle w:val="CCLtdNormal"/>
        <w:rPr>
          <w:lang w:val="en-GB"/>
        </w:rPr>
      </w:pPr>
      <w:r w:rsidRPr="005714D7">
        <w:rPr>
          <w:lang w:val="en-GB"/>
        </w:rPr>
        <w:t xml:space="preserve">The insights from this Report will be used to inform project planning and delivery within Hull UK City of Culture 2017 Ltd. and improve and enhance any </w:t>
      </w:r>
      <w:r>
        <w:rPr>
          <w:lang w:val="en-GB"/>
        </w:rPr>
        <w:t xml:space="preserve">community </w:t>
      </w:r>
      <w:r w:rsidRPr="005714D7">
        <w:rPr>
          <w:lang w:val="en-GB"/>
        </w:rPr>
        <w:t>art</w:t>
      </w:r>
      <w:r>
        <w:rPr>
          <w:lang w:val="en-GB"/>
        </w:rPr>
        <w:t xml:space="preserve">s and culture </w:t>
      </w:r>
      <w:r w:rsidRPr="005714D7">
        <w:rPr>
          <w:lang w:val="en-GB"/>
        </w:rPr>
        <w:t xml:space="preserve">projects the organisation may undertake in future. </w:t>
      </w:r>
    </w:p>
    <w:p w14:paraId="7DAB2969" w14:textId="77777777" w:rsidR="001D5E3F" w:rsidRPr="005714D7" w:rsidRDefault="001D5E3F" w:rsidP="001D5E3F">
      <w:pPr>
        <w:pStyle w:val="CCLtdNormal"/>
        <w:rPr>
          <w:lang w:val="en-GB"/>
        </w:rPr>
      </w:pPr>
      <w:r w:rsidRPr="005714D7">
        <w:rPr>
          <w:lang w:val="en-GB"/>
        </w:rPr>
        <w:t xml:space="preserve">In addition, there are plans to share key findings, conclusions, lessons learned and recommendations with other cultural organisations (both locally and nationally), so they can benefit from knowledge transfer. </w:t>
      </w:r>
    </w:p>
    <w:p w14:paraId="7B200B86" w14:textId="77777777" w:rsidR="000960B0" w:rsidRDefault="000960B0">
      <w:pPr>
        <w:sectPr w:rsidR="000960B0" w:rsidSect="00770885">
          <w:pgSz w:w="11900" w:h="16840"/>
          <w:pgMar w:top="1440" w:right="1797" w:bottom="1440" w:left="1797" w:header="709" w:footer="709" w:gutter="0"/>
          <w:cols w:space="708"/>
          <w:docGrid w:linePitch="360"/>
        </w:sectPr>
      </w:pPr>
    </w:p>
    <w:p w14:paraId="1E485B2F" w14:textId="58DED98A" w:rsidR="0028797B" w:rsidRPr="005714D7" w:rsidRDefault="0028797B" w:rsidP="0028797B">
      <w:pPr>
        <w:pStyle w:val="CCLtdTableTitle"/>
        <w:ind w:hanging="1077"/>
      </w:pPr>
      <w:r>
        <w:rPr>
          <w:noProof/>
          <w:lang w:val="en-US"/>
        </w:rPr>
        <w:drawing>
          <wp:anchor distT="0" distB="0" distL="114300" distR="114300" simplePos="0" relativeHeight="251658240" behindDoc="0" locked="0" layoutInCell="1" allowOverlap="1" wp14:anchorId="5CD65540" wp14:editId="23BA3817">
            <wp:simplePos x="0" y="0"/>
            <wp:positionH relativeFrom="column">
              <wp:posOffset>0</wp:posOffset>
            </wp:positionH>
            <wp:positionV relativeFrom="paragraph">
              <wp:posOffset>257810</wp:posOffset>
            </wp:positionV>
            <wp:extent cx="5273040" cy="7254240"/>
            <wp:effectExtent l="0" t="0" r="10160" b="10160"/>
            <wp:wrapTight wrapText="bothSides">
              <wp:wrapPolygon edited="0">
                <wp:start x="0" y="0"/>
                <wp:lineTo x="0" y="21555"/>
                <wp:lineTo x="21538" y="21555"/>
                <wp:lineTo x="21538" y="0"/>
                <wp:lineTo x="0" y="0"/>
              </wp:wrapPolygon>
            </wp:wrapTight>
            <wp:docPr id="2" name="Picture 2" descr="Macintosh HD:Users:abibell:Desktop:Screen Shot 2018-03-25 at 14.0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bibell:Desktop:Screen Shot 2018-03-25 at 14.07.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040" cy="725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97B">
        <w:t xml:space="preserve"> </w:t>
      </w:r>
      <w:r w:rsidRPr="005714D7">
        <w:t>Figure 1: Project-specific Aims and Objectives</w:t>
      </w:r>
    </w:p>
    <w:p w14:paraId="279754B9" w14:textId="77777777" w:rsidR="0028797B" w:rsidRDefault="0028797B">
      <w:pPr>
        <w:sectPr w:rsidR="0028797B" w:rsidSect="00770885">
          <w:pgSz w:w="11900" w:h="16840"/>
          <w:pgMar w:top="1440" w:right="1797" w:bottom="1440" w:left="1797" w:header="709" w:footer="709" w:gutter="0"/>
          <w:cols w:space="708"/>
          <w:docGrid w:linePitch="360"/>
        </w:sectPr>
      </w:pPr>
      <w:r>
        <w:t xml:space="preserve"> </w:t>
      </w:r>
    </w:p>
    <w:p w14:paraId="771D13EE" w14:textId="77777777" w:rsidR="0028797B" w:rsidRPr="005714D7" w:rsidRDefault="0028797B" w:rsidP="0028797B">
      <w:pPr>
        <w:pStyle w:val="CCLtdTableTitle"/>
        <w:ind w:left="0"/>
      </w:pPr>
      <w:r w:rsidRPr="005714D7">
        <w:t>Figure 2: Hull 2017 Overarching Aims and Objectives</w:t>
      </w:r>
    </w:p>
    <w:p w14:paraId="6D16A5E1" w14:textId="0074086D" w:rsidR="0093585B" w:rsidRDefault="0028797B">
      <w:r>
        <w:rPr>
          <w:noProof/>
          <w:lang w:val="en-US"/>
        </w:rPr>
        <w:drawing>
          <wp:inline distT="0" distB="0" distL="0" distR="0" wp14:anchorId="29B8EC3F" wp14:editId="5BA2FFA6">
            <wp:extent cx="5181600" cy="7620000"/>
            <wp:effectExtent l="0" t="0" r="0" b="0"/>
            <wp:docPr id="7" name="Picture 7" descr="Macintosh HD:Users:abibell:Desktop:Screen Shot 2018-03-25 at 14.1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abibell:Desktop:Screen Shot 2018-03-25 at 14.13.5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3" r="1734"/>
                    <a:stretch/>
                  </pic:blipFill>
                  <pic:spPr bwMode="auto">
                    <a:xfrm>
                      <a:off x="0" y="0"/>
                      <a:ext cx="5181600" cy="7620000"/>
                    </a:xfrm>
                    <a:prstGeom prst="rect">
                      <a:avLst/>
                    </a:prstGeom>
                    <a:noFill/>
                    <a:ln>
                      <a:noFill/>
                    </a:ln>
                    <a:extLst>
                      <a:ext uri="{53640926-AAD7-44d8-BBD7-CCE9431645EC}">
                        <a14:shadowObscured xmlns:a14="http://schemas.microsoft.com/office/drawing/2010/main"/>
                      </a:ext>
                    </a:extLst>
                  </pic:spPr>
                </pic:pic>
              </a:graphicData>
            </a:graphic>
          </wp:inline>
        </w:drawing>
      </w:r>
    </w:p>
    <w:p w14:paraId="7E73F664" w14:textId="77777777" w:rsidR="0093585B" w:rsidRDefault="0093585B">
      <w:r>
        <w:br w:type="page"/>
      </w:r>
    </w:p>
    <w:p w14:paraId="41C04E65" w14:textId="77777777" w:rsidR="0093585B" w:rsidRPr="005714D7" w:rsidRDefault="0093585B" w:rsidP="0093585B">
      <w:pPr>
        <w:pStyle w:val="CCLtdSubsubheading"/>
        <w:tabs>
          <w:tab w:val="clear" w:pos="360"/>
        </w:tabs>
      </w:pPr>
      <w:r w:rsidRPr="005714D7">
        <w:t>Methodology</w:t>
      </w:r>
    </w:p>
    <w:p w14:paraId="28ED93EF" w14:textId="77167362" w:rsidR="0093585B" w:rsidRDefault="0093585B" w:rsidP="0093585B">
      <w:pPr>
        <w:ind w:left="720"/>
      </w:pPr>
      <w:r w:rsidRPr="005714D7">
        <w:t>The evaluation included primary data collection with a range of project stakeholders</w:t>
      </w:r>
      <w:r w:rsidR="00AB649E">
        <w:t xml:space="preserve"> and the ‘Back to Ours’ audience</w:t>
      </w:r>
      <w:r w:rsidRPr="005714D7">
        <w:t xml:space="preserve"> at different point</w:t>
      </w:r>
      <w:r w:rsidR="00AB649E">
        <w:t xml:space="preserve">s within the project lifecycle. </w:t>
      </w:r>
      <w:r w:rsidRPr="005714D7">
        <w:t xml:space="preserve">This enabled expectations and intentions for </w:t>
      </w:r>
      <w:r w:rsidR="00AB649E">
        <w:t xml:space="preserve">‘Back to </w:t>
      </w:r>
      <w:proofErr w:type="gramStart"/>
      <w:r w:rsidR="00AB649E">
        <w:t>Ours</w:t>
      </w:r>
      <w:proofErr w:type="gramEnd"/>
      <w:r w:rsidR="00AB649E">
        <w:t>’</w:t>
      </w:r>
      <w:r w:rsidRPr="005714D7">
        <w:t xml:space="preserve"> to be measured, as well as the outputs and outcomes of the project. Mixed methods were used, as shown in Table 1.</w:t>
      </w:r>
    </w:p>
    <w:p w14:paraId="6F7D0F5E" w14:textId="77777777" w:rsidR="00691A0F" w:rsidRDefault="00691A0F" w:rsidP="0093585B">
      <w:pPr>
        <w:ind w:left="720"/>
      </w:pPr>
    </w:p>
    <w:p w14:paraId="2BC3823C" w14:textId="4299072B" w:rsidR="00691A0F" w:rsidRDefault="00691A0F" w:rsidP="0093585B">
      <w:pPr>
        <w:ind w:left="720"/>
      </w:pPr>
      <w:r w:rsidRPr="005714D7">
        <w:t xml:space="preserve">Table 1: Research and Consultation on </w:t>
      </w:r>
      <w:r>
        <w:t>‘Back to Ours’</w:t>
      </w:r>
    </w:p>
    <w:tbl>
      <w:tblPr>
        <w:tblW w:w="7655"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10"/>
        <w:gridCol w:w="3686"/>
        <w:gridCol w:w="1559"/>
      </w:tblGrid>
      <w:tr w:rsidR="006F2F4A" w:rsidRPr="007813D7" w14:paraId="2500A8AD" w14:textId="77777777" w:rsidTr="00691A0F">
        <w:tc>
          <w:tcPr>
            <w:tcW w:w="2410" w:type="dxa"/>
            <w:tcBorders>
              <w:top w:val="single" w:sz="4" w:space="0" w:color="auto"/>
              <w:left w:val="single" w:sz="4" w:space="0" w:color="auto"/>
              <w:bottom w:val="single" w:sz="4" w:space="0" w:color="auto"/>
              <w:right w:val="single" w:sz="4" w:space="0" w:color="auto"/>
            </w:tcBorders>
            <w:shd w:val="clear" w:color="auto" w:fill="522887"/>
          </w:tcPr>
          <w:p w14:paraId="682BEB57" w14:textId="77777777" w:rsidR="006F2F4A" w:rsidRPr="007813D7" w:rsidRDefault="006F2F4A" w:rsidP="006F2F4A">
            <w:pPr>
              <w:pStyle w:val="CCLtdTableHeader"/>
              <w:rPr>
                <w:color w:val="FFFFFF" w:themeColor="background1"/>
                <w:lang w:val="en-GB"/>
              </w:rPr>
            </w:pPr>
            <w:r w:rsidRPr="71A71A90">
              <w:rPr>
                <w:color w:val="FFFFFF" w:themeColor="background1"/>
                <w:lang w:val="en-GB"/>
              </w:rPr>
              <w:t>Respondent Group</w:t>
            </w:r>
          </w:p>
        </w:tc>
        <w:tc>
          <w:tcPr>
            <w:tcW w:w="3686" w:type="dxa"/>
            <w:tcBorders>
              <w:top w:val="single" w:sz="4" w:space="0" w:color="auto"/>
              <w:left w:val="single" w:sz="4" w:space="0" w:color="auto"/>
              <w:bottom w:val="single" w:sz="4" w:space="0" w:color="auto"/>
              <w:right w:val="single" w:sz="4" w:space="0" w:color="auto"/>
            </w:tcBorders>
            <w:shd w:val="clear" w:color="auto" w:fill="522887"/>
          </w:tcPr>
          <w:p w14:paraId="77F0606A" w14:textId="77777777" w:rsidR="006F2F4A" w:rsidRPr="007813D7" w:rsidRDefault="006F2F4A" w:rsidP="006F2F4A">
            <w:pPr>
              <w:pStyle w:val="CCLtdTableHeader"/>
              <w:rPr>
                <w:color w:val="FFFFFF" w:themeColor="background1"/>
                <w:lang w:val="en-GB"/>
              </w:rPr>
            </w:pPr>
            <w:r w:rsidRPr="71A71A90">
              <w:rPr>
                <w:color w:val="FFFFFF" w:themeColor="background1"/>
                <w:lang w:val="en-GB"/>
              </w:rPr>
              <w:t>Research Methodology</w:t>
            </w:r>
          </w:p>
        </w:tc>
        <w:tc>
          <w:tcPr>
            <w:tcW w:w="1559" w:type="dxa"/>
            <w:tcBorders>
              <w:top w:val="single" w:sz="4" w:space="0" w:color="auto"/>
              <w:left w:val="single" w:sz="4" w:space="0" w:color="auto"/>
              <w:bottom w:val="single" w:sz="4" w:space="0" w:color="auto"/>
              <w:right w:val="single" w:sz="4" w:space="0" w:color="auto"/>
            </w:tcBorders>
            <w:shd w:val="clear" w:color="auto" w:fill="522887"/>
          </w:tcPr>
          <w:p w14:paraId="7D9A56CB" w14:textId="77777777" w:rsidR="006F2F4A" w:rsidRPr="007813D7" w:rsidRDefault="006F2F4A" w:rsidP="006F2F4A">
            <w:pPr>
              <w:pStyle w:val="CCLtdTableHeader"/>
              <w:rPr>
                <w:color w:val="FFFFFF" w:themeColor="background1"/>
                <w:lang w:val="en-GB"/>
              </w:rPr>
            </w:pPr>
            <w:r w:rsidRPr="71A71A90">
              <w:rPr>
                <w:color w:val="FFFFFF" w:themeColor="background1"/>
                <w:lang w:val="en-GB"/>
              </w:rPr>
              <w:t>Sample Size</w:t>
            </w:r>
          </w:p>
        </w:tc>
      </w:tr>
      <w:tr w:rsidR="006F2F4A" w:rsidRPr="007813D7" w14:paraId="6D2E2499" w14:textId="77777777" w:rsidTr="00691A0F">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553C34D" w14:textId="4A580CC4" w:rsidR="006F2F4A" w:rsidRPr="00736F4A" w:rsidRDefault="00691A0F" w:rsidP="006F2F4A">
            <w:pPr>
              <w:pStyle w:val="CCLtdNormal"/>
              <w:ind w:left="0"/>
              <w:rPr>
                <w:lang w:val="en-GB"/>
              </w:rPr>
            </w:pPr>
            <w:r>
              <w:rPr>
                <w:lang w:val="en-GB"/>
              </w:rPr>
              <w:t>Core Project Team (CPT)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19781B45" w14:textId="77777777" w:rsidR="006F2F4A" w:rsidRPr="00736F4A" w:rsidRDefault="006F2F4A" w:rsidP="00FC4F12">
            <w:pPr>
              <w:pStyle w:val="CCLtdTableBullet1"/>
              <w:numPr>
                <w:ilvl w:val="0"/>
                <w:numId w:val="0"/>
              </w:numPr>
              <w:spacing w:after="0"/>
              <w:ind w:left="317" w:hanging="283"/>
              <w:rPr>
                <w:lang w:val="en-GB"/>
              </w:rPr>
            </w:pPr>
            <w:r w:rsidRPr="71A71A90">
              <w:rPr>
                <w:lang w:val="en-GB"/>
              </w:rPr>
              <w:t>Pre-event online survey</w:t>
            </w:r>
          </w:p>
          <w:p w14:paraId="2FBAE5AF" w14:textId="77777777" w:rsidR="006F2F4A" w:rsidRPr="00736F4A" w:rsidRDefault="006F2F4A" w:rsidP="00FC4F12">
            <w:pPr>
              <w:pStyle w:val="CCLtdTableBullet1"/>
              <w:numPr>
                <w:ilvl w:val="0"/>
                <w:numId w:val="0"/>
              </w:numPr>
              <w:spacing w:after="0"/>
              <w:ind w:left="317" w:hanging="283"/>
              <w:rPr>
                <w:lang w:val="en-GB"/>
              </w:rPr>
            </w:pPr>
            <w:r w:rsidRPr="71A71A90">
              <w:rPr>
                <w:lang w:val="en-GB"/>
              </w:rPr>
              <w:t>Post-event online survey</w:t>
            </w:r>
          </w:p>
          <w:p w14:paraId="300A2638" w14:textId="77777777" w:rsidR="006F2F4A" w:rsidRPr="00736F4A" w:rsidRDefault="006F2F4A" w:rsidP="00FC4F12">
            <w:pPr>
              <w:pStyle w:val="CCLtdTableBullet1"/>
              <w:numPr>
                <w:ilvl w:val="0"/>
                <w:numId w:val="0"/>
              </w:numPr>
              <w:spacing w:after="0"/>
              <w:ind w:left="317" w:hanging="283"/>
              <w:rPr>
                <w:lang w:val="en-GB"/>
              </w:rPr>
            </w:pPr>
            <w:r w:rsidRPr="71A71A90">
              <w:rPr>
                <w:lang w:val="en-GB"/>
              </w:rPr>
              <w:t>Post-festival 1 depth interview</w:t>
            </w:r>
          </w:p>
          <w:p w14:paraId="1068FC4D" w14:textId="77777777" w:rsidR="006F2F4A" w:rsidRPr="00736F4A" w:rsidRDefault="006F2F4A" w:rsidP="00FC4F12">
            <w:pPr>
              <w:pStyle w:val="CCLtdTableBullet1"/>
              <w:numPr>
                <w:ilvl w:val="0"/>
                <w:numId w:val="0"/>
              </w:numPr>
              <w:spacing w:after="0"/>
              <w:ind w:left="317" w:hanging="283"/>
              <w:rPr>
                <w:lang w:val="en-GB"/>
              </w:rPr>
            </w:pPr>
            <w:r w:rsidRPr="71A71A90">
              <w:rPr>
                <w:lang w:val="en-GB"/>
              </w:rPr>
              <w:t>Post-festival 3 depth interview</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D15859" w14:textId="77777777" w:rsidR="006F2F4A" w:rsidRPr="006C531D" w:rsidRDefault="006F2F4A" w:rsidP="00FC4F12">
            <w:pPr>
              <w:pStyle w:val="CCLtdTableBullet1"/>
              <w:numPr>
                <w:ilvl w:val="0"/>
                <w:numId w:val="0"/>
              </w:numPr>
              <w:spacing w:after="0"/>
              <w:ind w:left="34"/>
              <w:rPr>
                <w:lang w:val="en-GB"/>
              </w:rPr>
            </w:pPr>
            <w:r w:rsidRPr="71A71A90">
              <w:rPr>
                <w:b/>
                <w:bCs/>
                <w:lang w:val="en-GB"/>
              </w:rPr>
              <w:t>4</w:t>
            </w:r>
            <w:r w:rsidRPr="71A71A90">
              <w:rPr>
                <w:lang w:val="en-GB"/>
              </w:rPr>
              <w:t xml:space="preserve"> </w:t>
            </w:r>
          </w:p>
          <w:p w14:paraId="7B374816" w14:textId="77777777" w:rsidR="006F2F4A" w:rsidRPr="00103A0F" w:rsidRDefault="006F2F4A" w:rsidP="00FC4F12">
            <w:pPr>
              <w:pStyle w:val="CCLtdTableBullet1"/>
              <w:numPr>
                <w:ilvl w:val="0"/>
                <w:numId w:val="0"/>
              </w:numPr>
              <w:spacing w:after="0"/>
              <w:ind w:left="317" w:hanging="283"/>
              <w:rPr>
                <w:lang w:val="en-GB"/>
              </w:rPr>
            </w:pPr>
            <w:r w:rsidRPr="71A71A90">
              <w:rPr>
                <w:b/>
                <w:bCs/>
                <w:lang w:val="en-GB"/>
              </w:rPr>
              <w:t>5</w:t>
            </w:r>
          </w:p>
          <w:p w14:paraId="12D57AA4" w14:textId="77777777" w:rsidR="006F2F4A" w:rsidRPr="00103A0F" w:rsidRDefault="006F2F4A" w:rsidP="00FC4F12">
            <w:pPr>
              <w:pStyle w:val="CCLtdTableBullet1"/>
              <w:numPr>
                <w:ilvl w:val="0"/>
                <w:numId w:val="0"/>
              </w:numPr>
              <w:spacing w:after="0"/>
              <w:ind w:left="317" w:hanging="283"/>
              <w:rPr>
                <w:lang w:val="en-GB"/>
              </w:rPr>
            </w:pPr>
            <w:r w:rsidRPr="71A71A90">
              <w:rPr>
                <w:b/>
                <w:bCs/>
                <w:lang w:val="en-GB"/>
              </w:rPr>
              <w:t>3</w:t>
            </w:r>
          </w:p>
          <w:p w14:paraId="22CEA8CA" w14:textId="77777777" w:rsidR="006F2F4A" w:rsidRPr="007813D7" w:rsidRDefault="006F2F4A" w:rsidP="00FC4F12">
            <w:pPr>
              <w:pStyle w:val="CCLtdTableBullet1"/>
              <w:numPr>
                <w:ilvl w:val="0"/>
                <w:numId w:val="0"/>
              </w:numPr>
              <w:spacing w:after="0"/>
              <w:ind w:left="317" w:hanging="283"/>
              <w:rPr>
                <w:lang w:val="en-GB"/>
              </w:rPr>
            </w:pPr>
            <w:r w:rsidRPr="71A71A90">
              <w:rPr>
                <w:b/>
                <w:bCs/>
                <w:lang w:val="en-GB"/>
              </w:rPr>
              <w:t>5</w:t>
            </w:r>
          </w:p>
        </w:tc>
      </w:tr>
      <w:tr w:rsidR="006F2F4A" w:rsidRPr="007813D7" w14:paraId="54EE71CE" w14:textId="77777777" w:rsidTr="00691A0F">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E3EEBE8" w14:textId="77777777" w:rsidR="006F2F4A" w:rsidRPr="007813D7" w:rsidRDefault="006F2F4A" w:rsidP="006F2F4A">
            <w:pPr>
              <w:pStyle w:val="CCLtdNormal"/>
              <w:ind w:left="0"/>
              <w:rPr>
                <w:lang w:val="en-GB"/>
              </w:rPr>
            </w:pPr>
            <w:r w:rsidRPr="71A71A90">
              <w:rPr>
                <w:lang w:val="en-GB"/>
              </w:rPr>
              <w:t>Artists</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36B33B5C" w14:textId="77777777" w:rsidR="006F2F4A" w:rsidRPr="00C700E2" w:rsidRDefault="006F2F4A" w:rsidP="00FC4F12">
            <w:pPr>
              <w:pStyle w:val="CCLtdTableBullet1"/>
              <w:numPr>
                <w:ilvl w:val="0"/>
                <w:numId w:val="0"/>
              </w:numPr>
              <w:spacing w:after="0"/>
              <w:ind w:left="317" w:hanging="283"/>
              <w:rPr>
                <w:lang w:val="en-GB"/>
              </w:rPr>
            </w:pPr>
            <w:r w:rsidRPr="71A71A90">
              <w:rPr>
                <w:lang w:val="en-GB"/>
              </w:rPr>
              <w:t>Post-event depth interview</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F25B71C" w14:textId="59A155A0" w:rsidR="006F2F4A" w:rsidRPr="00103A0F" w:rsidRDefault="006F2F4A" w:rsidP="00FC4F12">
            <w:pPr>
              <w:pStyle w:val="CCLtdTableBullet1"/>
              <w:numPr>
                <w:ilvl w:val="0"/>
                <w:numId w:val="0"/>
              </w:numPr>
              <w:spacing w:after="0"/>
              <w:rPr>
                <w:b/>
                <w:bCs/>
                <w:lang w:val="en-GB"/>
              </w:rPr>
            </w:pPr>
            <w:r>
              <w:rPr>
                <w:b/>
                <w:bCs/>
                <w:lang w:val="en-GB"/>
              </w:rPr>
              <w:t>6</w:t>
            </w:r>
          </w:p>
        </w:tc>
      </w:tr>
      <w:tr w:rsidR="006F2F4A" w:rsidRPr="007813D7" w14:paraId="69B67898" w14:textId="77777777" w:rsidTr="00691A0F">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A90D45C" w14:textId="77777777" w:rsidR="006F2F4A" w:rsidRPr="007813D7" w:rsidRDefault="006F2F4A" w:rsidP="006F2F4A">
            <w:pPr>
              <w:pStyle w:val="CCLtdNormal"/>
              <w:ind w:left="0"/>
              <w:rPr>
                <w:lang w:val="en-GB"/>
              </w:rPr>
            </w:pPr>
            <w:r w:rsidRPr="71A71A90">
              <w:rPr>
                <w:lang w:val="en-GB"/>
              </w:rPr>
              <w:t>Peer Assessors</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012FB62D" w14:textId="77777777" w:rsidR="006F2F4A" w:rsidRPr="007813D7" w:rsidRDefault="006F2F4A" w:rsidP="00FC4F12">
            <w:pPr>
              <w:pStyle w:val="CCLtdTableBullet1"/>
              <w:numPr>
                <w:ilvl w:val="0"/>
                <w:numId w:val="0"/>
              </w:numPr>
              <w:spacing w:after="0"/>
              <w:ind w:left="317" w:hanging="283"/>
              <w:rPr>
                <w:lang w:val="en-GB"/>
              </w:rPr>
            </w:pPr>
            <w:r w:rsidRPr="71A71A90">
              <w:rPr>
                <w:lang w:val="en-GB"/>
              </w:rPr>
              <w:t>Pre-event online survey</w:t>
            </w:r>
          </w:p>
          <w:p w14:paraId="1E6C8D47" w14:textId="77777777" w:rsidR="006F2F4A" w:rsidRPr="00C700E2" w:rsidRDefault="006F2F4A" w:rsidP="00FC4F12">
            <w:pPr>
              <w:pStyle w:val="CCLtdTableBullet1"/>
              <w:numPr>
                <w:ilvl w:val="0"/>
                <w:numId w:val="0"/>
              </w:numPr>
              <w:spacing w:after="0"/>
              <w:ind w:left="317" w:hanging="283"/>
              <w:rPr>
                <w:lang w:val="en-GB"/>
              </w:rPr>
            </w:pPr>
            <w:r w:rsidRPr="71A71A90">
              <w:rPr>
                <w:lang w:val="en-GB"/>
              </w:rPr>
              <w:t>Post-event online survey</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F287803" w14:textId="77777777" w:rsidR="006F2F4A" w:rsidRPr="004602A3" w:rsidRDefault="006F2F4A" w:rsidP="00FC4F12">
            <w:pPr>
              <w:pStyle w:val="CCLtdTableBullet1"/>
              <w:numPr>
                <w:ilvl w:val="0"/>
                <w:numId w:val="0"/>
              </w:numPr>
              <w:spacing w:after="0"/>
              <w:ind w:left="317" w:hanging="283"/>
              <w:rPr>
                <w:color w:val="000000" w:themeColor="text1"/>
                <w:lang w:val="en-GB"/>
              </w:rPr>
            </w:pPr>
            <w:r w:rsidRPr="004602A3">
              <w:rPr>
                <w:b/>
                <w:bCs/>
                <w:color w:val="000000" w:themeColor="text1"/>
                <w:lang w:val="en-GB"/>
              </w:rPr>
              <w:t>9</w:t>
            </w:r>
          </w:p>
          <w:p w14:paraId="0E90F292" w14:textId="77777777" w:rsidR="006F2F4A" w:rsidRPr="004602A3" w:rsidRDefault="006F2F4A" w:rsidP="00FC4F12">
            <w:pPr>
              <w:pStyle w:val="CCLtdTableBullet1"/>
              <w:numPr>
                <w:ilvl w:val="0"/>
                <w:numId w:val="0"/>
              </w:numPr>
              <w:spacing w:after="0"/>
              <w:ind w:left="317" w:hanging="283"/>
              <w:rPr>
                <w:color w:val="000000" w:themeColor="text1"/>
                <w:lang w:val="en-GB"/>
              </w:rPr>
            </w:pPr>
            <w:r w:rsidRPr="004602A3">
              <w:rPr>
                <w:b/>
                <w:bCs/>
                <w:color w:val="000000" w:themeColor="text1"/>
                <w:lang w:val="en-GB"/>
              </w:rPr>
              <w:t>8</w:t>
            </w:r>
          </w:p>
        </w:tc>
      </w:tr>
      <w:tr w:rsidR="006F2F4A" w:rsidRPr="007813D7" w14:paraId="6C6743E8" w14:textId="77777777" w:rsidTr="00691A0F">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83D49D8" w14:textId="77777777" w:rsidR="006F2F4A" w:rsidRPr="007813D7" w:rsidRDefault="006F2F4A" w:rsidP="006F2F4A">
            <w:pPr>
              <w:pStyle w:val="CCLtdNormal"/>
              <w:ind w:left="0"/>
              <w:rPr>
                <w:lang w:val="en-GB"/>
              </w:rPr>
            </w:pPr>
            <w:r w:rsidRPr="71A71A90">
              <w:rPr>
                <w:lang w:val="en-GB"/>
              </w:rPr>
              <w:t>Audiences</w:t>
            </w:r>
          </w:p>
          <w:p w14:paraId="0246A928" w14:textId="77777777" w:rsidR="006F2F4A" w:rsidRPr="007813D7" w:rsidRDefault="006F2F4A" w:rsidP="006F2F4A">
            <w:pPr>
              <w:pStyle w:val="CCLtdNormal"/>
              <w:ind w:left="0"/>
              <w:rPr>
                <w:lang w:val="en-GB"/>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6BD41428" w14:textId="359D14AD" w:rsidR="006F2F4A" w:rsidRPr="00691A0F" w:rsidRDefault="006F2F4A" w:rsidP="00FC4F12">
            <w:pPr>
              <w:pStyle w:val="CCLtdTableBullet1"/>
              <w:numPr>
                <w:ilvl w:val="0"/>
                <w:numId w:val="0"/>
              </w:numPr>
              <w:spacing w:after="0"/>
              <w:ind w:left="317" w:hanging="283"/>
              <w:rPr>
                <w:lang w:val="en-GB"/>
              </w:rPr>
            </w:pPr>
            <w:r w:rsidRPr="00691A0F">
              <w:rPr>
                <w:lang w:val="en-GB"/>
              </w:rPr>
              <w:t>Post-event survey (online/F2F</w:t>
            </w:r>
            <w:r w:rsidR="00691A0F" w:rsidRPr="00691A0F">
              <w:rPr>
                <w:lang w:val="en-GB"/>
              </w:rPr>
              <w:t>/ CATI</w:t>
            </w:r>
            <w:r w:rsidR="00691A0F" w:rsidRPr="00691A0F">
              <w:rPr>
                <w:vertAlign w:val="superscript"/>
                <w:lang w:val="en-GB"/>
              </w:rPr>
              <w:footnoteReference w:id="2"/>
            </w:r>
            <w:r w:rsidRPr="00691A0F">
              <w:rPr>
                <w:lang w:val="en-GB"/>
              </w:rPr>
              <w:t>)</w:t>
            </w:r>
          </w:p>
          <w:p w14:paraId="42163E51" w14:textId="77777777" w:rsidR="006F2F4A" w:rsidRPr="00691A0F" w:rsidRDefault="006F2F4A" w:rsidP="00FC4F12">
            <w:pPr>
              <w:pStyle w:val="CCLtdTableBullet1"/>
              <w:numPr>
                <w:ilvl w:val="0"/>
                <w:numId w:val="0"/>
              </w:numPr>
              <w:spacing w:after="0"/>
              <w:ind w:left="317" w:hanging="283"/>
              <w:rPr>
                <w:lang w:val="en-GB"/>
              </w:rPr>
            </w:pPr>
            <w:r w:rsidRPr="00691A0F">
              <w:rPr>
                <w:lang w:val="en-GB"/>
              </w:rPr>
              <w:t>Focus groups</w:t>
            </w:r>
          </w:p>
          <w:p w14:paraId="6A6176AD" w14:textId="77777777" w:rsidR="006F2F4A" w:rsidRPr="00691A0F" w:rsidRDefault="006F2F4A" w:rsidP="00FC4F12">
            <w:pPr>
              <w:pStyle w:val="CCLtdTableBullet1"/>
              <w:numPr>
                <w:ilvl w:val="0"/>
                <w:numId w:val="0"/>
              </w:numPr>
              <w:spacing w:after="0"/>
              <w:ind w:left="317" w:hanging="283"/>
              <w:rPr>
                <w:lang w:val="en-GB"/>
              </w:rPr>
            </w:pPr>
            <w:r w:rsidRPr="00691A0F">
              <w:rPr>
                <w:lang w:val="en-GB"/>
              </w:rPr>
              <w:t>‘Chat with Nan’ groups</w:t>
            </w:r>
          </w:p>
          <w:p w14:paraId="3812AF1A" w14:textId="77777777" w:rsidR="006F2F4A" w:rsidRPr="00691A0F" w:rsidRDefault="006F2F4A" w:rsidP="00FC4F12">
            <w:pPr>
              <w:pStyle w:val="CCLtdTableBullet1"/>
              <w:numPr>
                <w:ilvl w:val="0"/>
                <w:numId w:val="0"/>
              </w:numPr>
              <w:spacing w:after="0"/>
              <w:ind w:left="317" w:hanging="283"/>
              <w:rPr>
                <w:lang w:val="en-GB"/>
              </w:rPr>
            </w:pPr>
            <w:r w:rsidRPr="00691A0F">
              <w:rPr>
                <w:lang w:val="en-GB"/>
              </w:rPr>
              <w:t>Usherette tray token counts</w:t>
            </w:r>
          </w:p>
          <w:p w14:paraId="3FD453A2" w14:textId="77777777" w:rsidR="006F2F4A" w:rsidRPr="00691A0F" w:rsidRDefault="006F2F4A" w:rsidP="00FC4F12">
            <w:pPr>
              <w:pStyle w:val="CCLtdTableBullet1"/>
              <w:numPr>
                <w:ilvl w:val="0"/>
                <w:numId w:val="0"/>
              </w:numPr>
              <w:spacing w:after="0"/>
              <w:ind w:left="317" w:hanging="283"/>
              <w:rPr>
                <w:lang w:val="en-GB"/>
              </w:rPr>
            </w:pPr>
            <w:r w:rsidRPr="00691A0F">
              <w:rPr>
                <w:lang w:val="en-GB"/>
              </w:rPr>
              <w:t>Emoji paddles</w:t>
            </w:r>
          </w:p>
          <w:p w14:paraId="4F9949DD" w14:textId="77777777" w:rsidR="006F2F4A" w:rsidRPr="00691A0F" w:rsidRDefault="006F2F4A" w:rsidP="00FC4F12">
            <w:pPr>
              <w:pStyle w:val="CCLtdTableBullet1"/>
              <w:numPr>
                <w:ilvl w:val="0"/>
                <w:numId w:val="0"/>
              </w:numPr>
              <w:spacing w:after="0"/>
              <w:ind w:left="317" w:hanging="283"/>
              <w:rPr>
                <w:lang w:val="en-GB"/>
              </w:rPr>
            </w:pPr>
            <w:proofErr w:type="spellStart"/>
            <w:r w:rsidRPr="00691A0F">
              <w:rPr>
                <w:lang w:val="en-GB"/>
              </w:rPr>
              <w:t>Vox</w:t>
            </w:r>
            <w:proofErr w:type="spellEnd"/>
            <w:r w:rsidRPr="00691A0F">
              <w:rPr>
                <w:lang w:val="en-GB"/>
              </w:rPr>
              <w:t xml:space="preserve"> pops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43594F9" w14:textId="0A6147B4" w:rsidR="006F2F4A" w:rsidRPr="009324F5" w:rsidRDefault="00691A0F" w:rsidP="00FC4F12">
            <w:pPr>
              <w:pStyle w:val="CCLtdTableBullet1"/>
              <w:numPr>
                <w:ilvl w:val="0"/>
                <w:numId w:val="0"/>
              </w:numPr>
              <w:spacing w:after="0"/>
              <w:ind w:left="317" w:hanging="283"/>
              <w:rPr>
                <w:lang w:val="en-GB"/>
              </w:rPr>
            </w:pPr>
            <w:r>
              <w:rPr>
                <w:b/>
                <w:bCs/>
                <w:lang w:val="en-GB"/>
              </w:rPr>
              <w:t>735</w:t>
            </w:r>
          </w:p>
          <w:p w14:paraId="76A0F21D" w14:textId="77777777" w:rsidR="006F2F4A" w:rsidRPr="00103A0F" w:rsidRDefault="006F2F4A" w:rsidP="00FC4F12">
            <w:pPr>
              <w:pStyle w:val="CCLtdTableBullet1"/>
              <w:numPr>
                <w:ilvl w:val="0"/>
                <w:numId w:val="0"/>
              </w:numPr>
              <w:spacing w:after="0"/>
              <w:ind w:left="317" w:hanging="283"/>
              <w:rPr>
                <w:lang w:val="en-GB"/>
              </w:rPr>
            </w:pPr>
            <w:r w:rsidRPr="71A71A90">
              <w:rPr>
                <w:b/>
                <w:bCs/>
                <w:lang w:val="en-GB"/>
              </w:rPr>
              <w:t>3</w:t>
            </w:r>
          </w:p>
          <w:p w14:paraId="177544B0" w14:textId="4F2197D8" w:rsidR="006F2F4A" w:rsidRPr="00103A0F" w:rsidRDefault="00691A0F" w:rsidP="00FC4F12">
            <w:pPr>
              <w:pStyle w:val="CCLtdTableBullet1"/>
              <w:numPr>
                <w:ilvl w:val="0"/>
                <w:numId w:val="0"/>
              </w:numPr>
              <w:spacing w:after="0"/>
              <w:ind w:left="317" w:hanging="283"/>
              <w:rPr>
                <w:b/>
                <w:bCs/>
                <w:lang w:val="en-GB"/>
              </w:rPr>
            </w:pPr>
            <w:r>
              <w:rPr>
                <w:b/>
                <w:bCs/>
                <w:lang w:val="en-GB"/>
              </w:rPr>
              <w:t>123</w:t>
            </w:r>
          </w:p>
          <w:p w14:paraId="08D8DB0C" w14:textId="6763A8BC" w:rsidR="006F2F4A" w:rsidRPr="00F4153B" w:rsidRDefault="006F2F4A" w:rsidP="00FC4F12">
            <w:pPr>
              <w:pStyle w:val="CCLtdTableBullet1"/>
              <w:numPr>
                <w:ilvl w:val="0"/>
                <w:numId w:val="0"/>
              </w:numPr>
              <w:spacing w:after="0"/>
              <w:ind w:left="317" w:hanging="283"/>
              <w:rPr>
                <w:b/>
                <w:bCs/>
                <w:lang w:val="en-GB"/>
              </w:rPr>
            </w:pPr>
            <w:r w:rsidRPr="71A71A90">
              <w:rPr>
                <w:b/>
                <w:bCs/>
                <w:lang w:val="en-GB"/>
              </w:rPr>
              <w:t>4</w:t>
            </w:r>
            <w:r w:rsidR="00FC4F12">
              <w:rPr>
                <w:b/>
                <w:bCs/>
                <w:lang w:val="en-GB"/>
              </w:rPr>
              <w:t>,</w:t>
            </w:r>
            <w:r w:rsidRPr="71A71A90">
              <w:rPr>
                <w:b/>
                <w:bCs/>
                <w:lang w:val="en-GB"/>
              </w:rPr>
              <w:t>887</w:t>
            </w:r>
          </w:p>
          <w:p w14:paraId="02581D4D" w14:textId="157FEAE9" w:rsidR="006F2F4A" w:rsidRPr="00F4153B" w:rsidRDefault="006F2F4A" w:rsidP="00FC4F12">
            <w:pPr>
              <w:pStyle w:val="CCLtdTableBullet1"/>
              <w:numPr>
                <w:ilvl w:val="0"/>
                <w:numId w:val="0"/>
              </w:numPr>
              <w:spacing w:after="0"/>
              <w:ind w:left="317" w:hanging="283"/>
              <w:rPr>
                <w:b/>
                <w:bCs/>
                <w:lang w:val="en-GB"/>
              </w:rPr>
            </w:pPr>
            <w:r w:rsidRPr="71A71A90">
              <w:rPr>
                <w:b/>
                <w:bCs/>
                <w:lang w:val="en-GB"/>
              </w:rPr>
              <w:t>1</w:t>
            </w:r>
            <w:r w:rsidR="00FC4F12">
              <w:rPr>
                <w:b/>
                <w:bCs/>
                <w:lang w:val="en-GB"/>
              </w:rPr>
              <w:t>,</w:t>
            </w:r>
            <w:r w:rsidRPr="71A71A90">
              <w:rPr>
                <w:b/>
                <w:bCs/>
                <w:lang w:val="en-GB"/>
              </w:rPr>
              <w:t>271</w:t>
            </w:r>
          </w:p>
          <w:p w14:paraId="12AC05CD" w14:textId="0FDDF92D" w:rsidR="006F2F4A" w:rsidRPr="00FC4F12" w:rsidRDefault="00FC4F12" w:rsidP="00FC4F12">
            <w:pPr>
              <w:pStyle w:val="CCLtdTableBullet1"/>
              <w:numPr>
                <w:ilvl w:val="0"/>
                <w:numId w:val="0"/>
              </w:numPr>
              <w:spacing w:after="0"/>
              <w:ind w:left="34"/>
              <w:rPr>
                <w:b/>
                <w:bCs/>
                <w:lang w:val="en-GB"/>
              </w:rPr>
            </w:pPr>
            <w:r>
              <w:rPr>
                <w:b/>
                <w:bCs/>
                <w:lang w:val="en-GB"/>
              </w:rPr>
              <w:t>27</w:t>
            </w:r>
          </w:p>
        </w:tc>
      </w:tr>
      <w:tr w:rsidR="006F2F4A" w:rsidRPr="007813D7" w14:paraId="41833549" w14:textId="77777777" w:rsidTr="00691A0F">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0A4FFF2" w14:textId="77777777" w:rsidR="006F2F4A" w:rsidRPr="007813D7" w:rsidRDefault="006F2F4A" w:rsidP="006F2F4A">
            <w:pPr>
              <w:pStyle w:val="CCLtdNormal"/>
              <w:ind w:left="0"/>
              <w:rPr>
                <w:lang w:val="en-GB"/>
              </w:rPr>
            </w:pPr>
            <w:r w:rsidRPr="71A71A90">
              <w:rPr>
                <w:lang w:val="en-GB"/>
              </w:rPr>
              <w:t>Delivery Partners</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64FBD548" w14:textId="77777777" w:rsidR="006F2F4A" w:rsidRPr="00691A0F" w:rsidRDefault="006F2F4A" w:rsidP="00FC4F12">
            <w:pPr>
              <w:pStyle w:val="CCLtdTableBullet1"/>
              <w:numPr>
                <w:ilvl w:val="0"/>
                <w:numId w:val="0"/>
              </w:numPr>
              <w:spacing w:after="0"/>
              <w:ind w:left="317" w:hanging="283"/>
              <w:rPr>
                <w:lang w:val="en-GB"/>
              </w:rPr>
            </w:pPr>
            <w:r w:rsidRPr="00691A0F">
              <w:rPr>
                <w:lang w:val="en-GB"/>
              </w:rPr>
              <w:t>Post-event online survey</w:t>
            </w:r>
          </w:p>
          <w:p w14:paraId="2C321A5A" w14:textId="77777777" w:rsidR="006F2F4A" w:rsidRPr="00691A0F" w:rsidRDefault="006F2F4A" w:rsidP="00FC4F12">
            <w:pPr>
              <w:pStyle w:val="CCLtdTableBullet1"/>
              <w:numPr>
                <w:ilvl w:val="0"/>
                <w:numId w:val="0"/>
              </w:numPr>
              <w:spacing w:after="0"/>
              <w:ind w:left="317" w:hanging="283"/>
              <w:rPr>
                <w:lang w:val="en-GB"/>
              </w:rPr>
            </w:pPr>
            <w:r w:rsidRPr="00691A0F">
              <w:rPr>
                <w:lang w:val="en-GB"/>
              </w:rPr>
              <w:t>Post-festival 3 depth interview</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530D65F" w14:textId="77777777" w:rsidR="006F2F4A" w:rsidRPr="004602A3" w:rsidRDefault="006F2F4A" w:rsidP="00FC4F12">
            <w:pPr>
              <w:pStyle w:val="CCLtdTableBullet1"/>
              <w:numPr>
                <w:ilvl w:val="0"/>
                <w:numId w:val="0"/>
              </w:numPr>
              <w:spacing w:after="0"/>
              <w:ind w:left="317" w:hanging="283"/>
              <w:rPr>
                <w:b/>
                <w:lang w:val="en-GB"/>
              </w:rPr>
            </w:pPr>
            <w:r w:rsidRPr="004602A3">
              <w:rPr>
                <w:b/>
                <w:lang w:val="en-GB"/>
              </w:rPr>
              <w:t>3</w:t>
            </w:r>
          </w:p>
          <w:p w14:paraId="3D9CC01F" w14:textId="77777777" w:rsidR="006F2F4A" w:rsidRPr="007813D7" w:rsidRDefault="006F2F4A" w:rsidP="00FC4F12">
            <w:pPr>
              <w:pStyle w:val="CCLtdTableBullet1"/>
              <w:numPr>
                <w:ilvl w:val="0"/>
                <w:numId w:val="0"/>
              </w:numPr>
              <w:spacing w:after="0"/>
              <w:ind w:left="34"/>
              <w:rPr>
                <w:lang w:val="en-GB"/>
              </w:rPr>
            </w:pPr>
            <w:r w:rsidRPr="71A71A90">
              <w:rPr>
                <w:b/>
                <w:bCs/>
                <w:lang w:val="en-GB"/>
              </w:rPr>
              <w:t>2</w:t>
            </w:r>
          </w:p>
        </w:tc>
      </w:tr>
      <w:tr w:rsidR="006F2F4A" w:rsidRPr="007813D7" w14:paraId="2757929C" w14:textId="77777777" w:rsidTr="00691A0F">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A00B0F" w14:textId="77777777" w:rsidR="006F2F4A" w:rsidRPr="007813D7" w:rsidRDefault="006F2F4A" w:rsidP="006F2F4A">
            <w:pPr>
              <w:pStyle w:val="CCLtdNormal"/>
              <w:ind w:left="0"/>
              <w:rPr>
                <w:lang w:val="en-GB"/>
              </w:rPr>
            </w:pPr>
            <w:r w:rsidRPr="71A71A90">
              <w:rPr>
                <w:lang w:val="en-GB"/>
              </w:rPr>
              <w:t>Venue Partners</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53D51A9C" w14:textId="77777777" w:rsidR="006F2F4A" w:rsidRPr="00691A0F" w:rsidRDefault="006F2F4A" w:rsidP="00FC4F12">
            <w:pPr>
              <w:pStyle w:val="CCLtdTableBullet1"/>
              <w:numPr>
                <w:ilvl w:val="0"/>
                <w:numId w:val="0"/>
              </w:numPr>
              <w:spacing w:after="0"/>
              <w:ind w:left="317" w:hanging="283"/>
              <w:rPr>
                <w:lang w:val="en-GB"/>
              </w:rPr>
            </w:pPr>
            <w:r w:rsidRPr="00691A0F">
              <w:rPr>
                <w:lang w:val="en-GB"/>
              </w:rPr>
              <w:t>Pre-event online survey</w:t>
            </w:r>
          </w:p>
          <w:p w14:paraId="316ABC8C" w14:textId="77777777" w:rsidR="006F2F4A" w:rsidRPr="00691A0F" w:rsidRDefault="006F2F4A" w:rsidP="00FC4F12">
            <w:pPr>
              <w:pStyle w:val="CCLtdTableBullet1"/>
              <w:numPr>
                <w:ilvl w:val="0"/>
                <w:numId w:val="0"/>
              </w:numPr>
              <w:spacing w:after="0"/>
              <w:ind w:left="317" w:hanging="283"/>
              <w:rPr>
                <w:lang w:val="en-GB"/>
              </w:rPr>
            </w:pPr>
            <w:r w:rsidRPr="00691A0F">
              <w:rPr>
                <w:lang w:val="en-GB"/>
              </w:rPr>
              <w:t>Post-event online survey</w:t>
            </w:r>
          </w:p>
          <w:p w14:paraId="66D01395" w14:textId="77777777" w:rsidR="006F2F4A" w:rsidRPr="00691A0F" w:rsidRDefault="006F2F4A" w:rsidP="00FC4F12">
            <w:pPr>
              <w:pStyle w:val="CCLtdTableBullet1"/>
              <w:numPr>
                <w:ilvl w:val="0"/>
                <w:numId w:val="0"/>
              </w:numPr>
              <w:spacing w:after="0"/>
              <w:ind w:left="317" w:hanging="283"/>
              <w:rPr>
                <w:lang w:val="en-GB"/>
              </w:rPr>
            </w:pPr>
            <w:r w:rsidRPr="00691A0F">
              <w:rPr>
                <w:lang w:val="en-GB"/>
              </w:rPr>
              <w:t>Post-festival 1 depth interview</w:t>
            </w:r>
          </w:p>
          <w:p w14:paraId="578C3B55" w14:textId="77777777" w:rsidR="006F2F4A" w:rsidRPr="00691A0F" w:rsidRDefault="006F2F4A" w:rsidP="00FC4F12">
            <w:pPr>
              <w:pStyle w:val="CCLtdTableBullet1"/>
              <w:numPr>
                <w:ilvl w:val="0"/>
                <w:numId w:val="0"/>
              </w:numPr>
              <w:spacing w:after="0"/>
              <w:ind w:left="317" w:hanging="283"/>
              <w:rPr>
                <w:lang w:val="en-GB"/>
              </w:rPr>
            </w:pPr>
            <w:r w:rsidRPr="00691A0F">
              <w:rPr>
                <w:lang w:val="en-GB"/>
              </w:rPr>
              <w:t>Post-festival 3 depth interview</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E874EC5" w14:textId="77777777" w:rsidR="006F2F4A" w:rsidRPr="006C531D" w:rsidRDefault="006F2F4A" w:rsidP="00FC4F12">
            <w:pPr>
              <w:pStyle w:val="CCLtdTableBullet1"/>
              <w:numPr>
                <w:ilvl w:val="0"/>
                <w:numId w:val="0"/>
              </w:numPr>
              <w:spacing w:after="0"/>
              <w:ind w:left="317" w:hanging="283"/>
              <w:rPr>
                <w:lang w:val="en-GB"/>
              </w:rPr>
            </w:pPr>
            <w:r w:rsidRPr="71A71A90">
              <w:rPr>
                <w:b/>
                <w:bCs/>
                <w:lang w:val="en-GB"/>
              </w:rPr>
              <w:t>6</w:t>
            </w:r>
          </w:p>
          <w:p w14:paraId="37E5C36B" w14:textId="754D280F" w:rsidR="006F2F4A" w:rsidRPr="00691A0F" w:rsidRDefault="00FC4F12" w:rsidP="00FC4F12">
            <w:pPr>
              <w:pStyle w:val="CCLtdTableBullet1"/>
              <w:numPr>
                <w:ilvl w:val="0"/>
                <w:numId w:val="0"/>
              </w:numPr>
              <w:spacing w:after="0"/>
              <w:ind w:left="34"/>
              <w:rPr>
                <w:b/>
                <w:lang w:val="en-GB"/>
              </w:rPr>
            </w:pPr>
            <w:r w:rsidRPr="00691A0F">
              <w:rPr>
                <w:b/>
                <w:lang w:val="en-GB"/>
              </w:rPr>
              <w:t>7</w:t>
            </w:r>
          </w:p>
          <w:p w14:paraId="0486B046" w14:textId="77777777" w:rsidR="006F2F4A" w:rsidRPr="007476AD" w:rsidRDefault="006F2F4A" w:rsidP="00FC4F12">
            <w:pPr>
              <w:pStyle w:val="CCLtdTableBullet1"/>
              <w:numPr>
                <w:ilvl w:val="0"/>
                <w:numId w:val="0"/>
              </w:numPr>
              <w:spacing w:after="0"/>
              <w:ind w:left="34"/>
              <w:rPr>
                <w:lang w:val="en-GB"/>
              </w:rPr>
            </w:pPr>
            <w:r w:rsidRPr="71A71A90">
              <w:rPr>
                <w:b/>
                <w:bCs/>
                <w:lang w:val="en-GB"/>
              </w:rPr>
              <w:t>8</w:t>
            </w:r>
          </w:p>
          <w:p w14:paraId="30D99C8D" w14:textId="51ACF7FB" w:rsidR="006F2F4A" w:rsidRPr="007813D7" w:rsidRDefault="006F2F4A" w:rsidP="00FC4F12">
            <w:pPr>
              <w:pStyle w:val="CCLtdTableBullet1"/>
              <w:numPr>
                <w:ilvl w:val="0"/>
                <w:numId w:val="0"/>
              </w:numPr>
              <w:spacing w:after="0"/>
              <w:ind w:left="34"/>
              <w:rPr>
                <w:lang w:val="en-GB"/>
              </w:rPr>
            </w:pPr>
            <w:r w:rsidRPr="71A71A90">
              <w:rPr>
                <w:b/>
                <w:bCs/>
                <w:lang w:val="en-GB"/>
              </w:rPr>
              <w:t>8</w:t>
            </w:r>
          </w:p>
        </w:tc>
      </w:tr>
      <w:tr w:rsidR="006F2F4A" w:rsidRPr="007813D7" w14:paraId="054E85A6" w14:textId="77777777" w:rsidTr="00691A0F">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5A025CA" w14:textId="77777777" w:rsidR="006F2F4A" w:rsidRPr="007813D7" w:rsidRDefault="006F2F4A" w:rsidP="006F2F4A">
            <w:pPr>
              <w:pStyle w:val="CCLtdNormal"/>
              <w:ind w:left="0"/>
              <w:rPr>
                <w:lang w:val="en-GB"/>
              </w:rPr>
            </w:pPr>
            <w:r w:rsidRPr="71A71A90">
              <w:rPr>
                <w:lang w:val="en-GB"/>
              </w:rPr>
              <w:t xml:space="preserve">Media </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03367790" w14:textId="02DAA37A" w:rsidR="006F2F4A" w:rsidRPr="00691A0F" w:rsidRDefault="00691A0F" w:rsidP="00FC4F12">
            <w:pPr>
              <w:pStyle w:val="CCLtdTableBullet1"/>
              <w:numPr>
                <w:ilvl w:val="0"/>
                <w:numId w:val="0"/>
              </w:numPr>
              <w:spacing w:after="0"/>
              <w:ind w:left="317" w:hanging="283"/>
              <w:rPr>
                <w:lang w:val="en-GB"/>
              </w:rPr>
            </w:pPr>
            <w:r w:rsidRPr="00691A0F">
              <w:rPr>
                <w:lang w:val="en-GB"/>
              </w:rPr>
              <w:t>Media Coverage Analysis</w:t>
            </w:r>
            <w:r w:rsidRPr="00691A0F">
              <w:rPr>
                <w:rStyle w:val="FootnoteReference"/>
                <w:lang w:val="en-GB"/>
              </w:rPr>
              <w:footnoteReference w:id="3"/>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004055D" w14:textId="77777777" w:rsidR="006F2F4A" w:rsidRPr="007813D7" w:rsidRDefault="006F2F4A" w:rsidP="006F2F4A">
            <w:pPr>
              <w:pStyle w:val="CCLtdTableBullet1"/>
              <w:numPr>
                <w:ilvl w:val="0"/>
                <w:numId w:val="0"/>
              </w:numPr>
              <w:spacing w:after="0"/>
              <w:ind w:left="317" w:hanging="283"/>
              <w:rPr>
                <w:lang w:val="en-GB"/>
              </w:rPr>
            </w:pPr>
          </w:p>
        </w:tc>
      </w:tr>
    </w:tbl>
    <w:p w14:paraId="6CBB4AA7" w14:textId="32D13542" w:rsidR="006F2F4A" w:rsidRDefault="00691A0F" w:rsidP="00691A0F">
      <w:pPr>
        <w:spacing w:before="200"/>
        <w:ind w:left="720"/>
      </w:pPr>
      <w:r w:rsidRPr="005714D7">
        <w:t>The evaluation focuses on both process and outcomes, measuring impact, capturing learning, and building understanding of what worked well and where improvements can be made.</w:t>
      </w:r>
    </w:p>
    <w:p w14:paraId="3355601A" w14:textId="77777777" w:rsidR="00AB649E" w:rsidRDefault="00AB649E" w:rsidP="0093585B">
      <w:pPr>
        <w:ind w:left="720"/>
      </w:pPr>
    </w:p>
    <w:p w14:paraId="6D5495B1" w14:textId="77777777" w:rsidR="00AB649E" w:rsidRDefault="00AB649E" w:rsidP="0093585B">
      <w:pPr>
        <w:ind w:left="720"/>
      </w:pPr>
    </w:p>
    <w:p w14:paraId="68B9B911" w14:textId="77777777" w:rsidR="00691A0F" w:rsidRPr="005714D7" w:rsidRDefault="00691A0F" w:rsidP="00691A0F">
      <w:pPr>
        <w:pStyle w:val="CCLtdSubHeading"/>
        <w:tabs>
          <w:tab w:val="clear" w:pos="360"/>
        </w:tabs>
        <w:rPr>
          <w:lang w:val="en-GB"/>
        </w:rPr>
      </w:pPr>
      <w:r w:rsidRPr="005714D7">
        <w:rPr>
          <w:lang w:val="en-GB"/>
        </w:rPr>
        <w:t>Key Findings</w:t>
      </w:r>
    </w:p>
    <w:p w14:paraId="37FDB9BC" w14:textId="572EE08C" w:rsidR="00691A0F" w:rsidRPr="005714D7" w:rsidRDefault="00691A0F" w:rsidP="00691A0F">
      <w:pPr>
        <w:pStyle w:val="CCLtdNormal"/>
        <w:rPr>
          <w:lang w:val="en-GB"/>
        </w:rPr>
      </w:pPr>
      <w:r w:rsidRPr="005714D7">
        <w:rPr>
          <w:lang w:val="en-GB"/>
        </w:rPr>
        <w:t xml:space="preserve">Sections 1.2.1. </w:t>
      </w:r>
      <w:proofErr w:type="gramStart"/>
      <w:r w:rsidRPr="005714D7">
        <w:rPr>
          <w:lang w:val="en-GB"/>
        </w:rPr>
        <w:t>to</w:t>
      </w:r>
      <w:proofErr w:type="gramEnd"/>
      <w:r w:rsidRPr="005714D7">
        <w:rPr>
          <w:lang w:val="en-GB"/>
        </w:rPr>
        <w:t xml:space="preserve"> 1.2.17. </w:t>
      </w:r>
      <w:proofErr w:type="gramStart"/>
      <w:r w:rsidRPr="005714D7">
        <w:rPr>
          <w:lang w:val="en-GB"/>
        </w:rPr>
        <w:t>highlight</w:t>
      </w:r>
      <w:proofErr w:type="gramEnd"/>
      <w:r w:rsidRPr="005714D7">
        <w:rPr>
          <w:lang w:val="en-GB"/>
        </w:rPr>
        <w:t xml:space="preserve"> key findings from the </w:t>
      </w:r>
      <w:r>
        <w:rPr>
          <w:lang w:val="en-GB"/>
        </w:rPr>
        <w:t>‘Back to Ours’</w:t>
      </w:r>
      <w:r w:rsidRPr="005714D7">
        <w:rPr>
          <w:lang w:val="en-GB"/>
        </w:rPr>
        <w:t xml:space="preserve"> Evaluation Report. At the end of each section the Project Aims and Objectives (Figure 1) and Hull 2017 Aims and Objectives (Figure 2), to which these findings contribute are highlighted.</w:t>
      </w:r>
    </w:p>
    <w:p w14:paraId="5D2828FF" w14:textId="77777777" w:rsidR="00691A0F" w:rsidRPr="005714D7" w:rsidRDefault="00691A0F" w:rsidP="0093585B">
      <w:pPr>
        <w:ind w:left="720"/>
      </w:pPr>
    </w:p>
    <w:p w14:paraId="43B2B29A" w14:textId="77777777" w:rsidR="00FD1A0D" w:rsidRDefault="00FD1A0D" w:rsidP="00FD1A0D">
      <w:pPr>
        <w:pStyle w:val="CCLtdSubsubheading"/>
        <w:tabs>
          <w:tab w:val="clear" w:pos="360"/>
        </w:tabs>
      </w:pPr>
      <w:r w:rsidRPr="005714D7">
        <w:t>Contribution to the Overall Hull 2017 Programme</w:t>
      </w:r>
    </w:p>
    <w:p w14:paraId="23D1316B" w14:textId="554C7EC4" w:rsidR="00613E14" w:rsidRPr="007418DC" w:rsidRDefault="00613E14" w:rsidP="007418DC">
      <w:pPr>
        <w:pStyle w:val="CCLtdNormal"/>
        <w:numPr>
          <w:ilvl w:val="0"/>
          <w:numId w:val="16"/>
        </w:numPr>
        <w:spacing w:after="0"/>
        <w:rPr>
          <w:rFonts w:ascii="Times New Roman" w:hAnsi="Times New Roman"/>
          <w:sz w:val="20"/>
          <w:szCs w:val="20"/>
        </w:rPr>
      </w:pPr>
      <w:r w:rsidRPr="00613E14">
        <w:t>109</w:t>
      </w:r>
      <w:r w:rsidR="007418DC">
        <w:t xml:space="preserve"> separate performances including one new commission</w:t>
      </w:r>
    </w:p>
    <w:p w14:paraId="07CFD0C2" w14:textId="77777777" w:rsidR="007418DC" w:rsidRDefault="007418DC" w:rsidP="007418DC">
      <w:pPr>
        <w:pStyle w:val="CCLtdNormal"/>
        <w:numPr>
          <w:ilvl w:val="0"/>
          <w:numId w:val="16"/>
        </w:numPr>
        <w:spacing w:after="0"/>
        <w:rPr>
          <w:rFonts w:ascii="Times New Roman" w:hAnsi="Times New Roman"/>
          <w:sz w:val="20"/>
          <w:szCs w:val="20"/>
        </w:rPr>
      </w:pPr>
      <w:r>
        <w:t>32 artists and artistic companies</w:t>
      </w:r>
    </w:p>
    <w:p w14:paraId="10811495" w14:textId="5CEBADDC" w:rsidR="007418DC" w:rsidRDefault="007418DC" w:rsidP="007418DC">
      <w:pPr>
        <w:pStyle w:val="CCLtdNormal"/>
        <w:numPr>
          <w:ilvl w:val="0"/>
          <w:numId w:val="16"/>
        </w:numPr>
        <w:spacing w:after="0"/>
        <w:rPr>
          <w:rFonts w:ascii="Times New Roman" w:hAnsi="Times New Roman"/>
          <w:sz w:val="20"/>
          <w:szCs w:val="20"/>
        </w:rPr>
      </w:pPr>
      <w:r w:rsidRPr="007418DC">
        <w:t xml:space="preserve">Four festivals totaling </w:t>
      </w:r>
      <w:r>
        <w:t>22</w:t>
      </w:r>
      <w:r w:rsidRPr="007418DC">
        <w:t xml:space="preserve"> days</w:t>
      </w:r>
      <w:r>
        <w:t xml:space="preserve"> of activity </w:t>
      </w:r>
    </w:p>
    <w:p w14:paraId="76B45458" w14:textId="42FF4024" w:rsidR="007418DC" w:rsidRPr="007418DC" w:rsidRDefault="007418DC" w:rsidP="007418DC">
      <w:pPr>
        <w:pStyle w:val="CCLtdNormal"/>
        <w:numPr>
          <w:ilvl w:val="0"/>
          <w:numId w:val="16"/>
        </w:numPr>
        <w:spacing w:after="0"/>
        <w:rPr>
          <w:rFonts w:ascii="Times New Roman" w:hAnsi="Times New Roman"/>
          <w:sz w:val="20"/>
          <w:szCs w:val="20"/>
        </w:rPr>
      </w:pPr>
      <w:r>
        <w:t>Eight temporary performance spaces in community buildings</w:t>
      </w:r>
    </w:p>
    <w:p w14:paraId="208BDBF1" w14:textId="45B9D7B3" w:rsidR="00613E14" w:rsidRDefault="00613E14" w:rsidP="007418DC">
      <w:pPr>
        <w:pStyle w:val="ListParagraph"/>
        <w:ind w:left="1080"/>
      </w:pPr>
    </w:p>
    <w:p w14:paraId="5879AAAF" w14:textId="29E022D7" w:rsidR="007418DC" w:rsidRDefault="007418DC" w:rsidP="007418DC">
      <w:pPr>
        <w:pStyle w:val="ListParagraph"/>
        <w:ind w:left="1080"/>
      </w:pPr>
      <w:r>
        <w:t xml:space="preserve">Artists were commissioned to perform existing touring productions at the festivals, although one piece was new work written for ‘Back to </w:t>
      </w:r>
      <w:proofErr w:type="gramStart"/>
      <w:r>
        <w:t>Ours</w:t>
      </w:r>
      <w:proofErr w:type="gramEnd"/>
      <w:r>
        <w:t xml:space="preserve">’ – Yvette by Urielle Klein-Mekongo. The programme covered a diverse range of art forms including film, circus, comedy, theatre, dance and music. </w:t>
      </w:r>
    </w:p>
    <w:p w14:paraId="5FE93DB5" w14:textId="77777777" w:rsidR="007418DC" w:rsidRDefault="007418DC" w:rsidP="007418DC">
      <w:pPr>
        <w:pStyle w:val="CCLtdNormal"/>
        <w:spacing w:after="0"/>
        <w:ind w:left="720"/>
        <w:rPr>
          <w:b/>
          <w:i/>
          <w:lang w:val="en-GB"/>
        </w:rPr>
      </w:pPr>
    </w:p>
    <w:p w14:paraId="2B17A98C" w14:textId="77777777" w:rsidR="007418DC" w:rsidRPr="00B14E4E" w:rsidRDefault="007418DC" w:rsidP="007418DC">
      <w:pPr>
        <w:pStyle w:val="CCLtdNormal"/>
        <w:spacing w:after="0"/>
        <w:ind w:left="720"/>
        <w:rPr>
          <w:b/>
          <w:i/>
          <w:lang w:val="en-GB"/>
        </w:rPr>
      </w:pPr>
      <w:r w:rsidRPr="00B14E4E">
        <w:rPr>
          <w:b/>
          <w:i/>
          <w:lang w:val="en-GB"/>
        </w:rPr>
        <w:t>Project Aim 1</w:t>
      </w:r>
    </w:p>
    <w:p w14:paraId="45D03760" w14:textId="77777777" w:rsidR="007418DC" w:rsidRDefault="007418DC" w:rsidP="007418DC">
      <w:pPr>
        <w:pStyle w:val="CCLtdNormal"/>
        <w:spacing w:after="0"/>
        <w:ind w:left="720"/>
        <w:rPr>
          <w:b/>
          <w:i/>
          <w:lang w:val="en-GB"/>
        </w:rPr>
      </w:pPr>
      <w:r w:rsidRPr="00B14E4E">
        <w:rPr>
          <w:b/>
          <w:i/>
          <w:lang w:val="en-GB"/>
        </w:rPr>
        <w:t>Hull 2017 Aim 1</w:t>
      </w:r>
    </w:p>
    <w:p w14:paraId="62304BE8" w14:textId="77777777" w:rsidR="007418DC" w:rsidRPr="00613E14" w:rsidRDefault="007418DC" w:rsidP="007418DC"/>
    <w:p w14:paraId="737F7CFE" w14:textId="62D88441" w:rsidR="00FD1A0D" w:rsidRDefault="00FD1A0D" w:rsidP="00FD1A0D">
      <w:pPr>
        <w:pStyle w:val="CCLtdSubsubheading"/>
      </w:pPr>
      <w:r>
        <w:t>The Artistic Programme</w:t>
      </w:r>
    </w:p>
    <w:p w14:paraId="3ABF7304" w14:textId="07E79D86" w:rsidR="00B14E4E" w:rsidRDefault="00B14E4E" w:rsidP="00613E14">
      <w:pPr>
        <w:pStyle w:val="ListParagraph"/>
        <w:numPr>
          <w:ilvl w:val="0"/>
          <w:numId w:val="6"/>
        </w:numPr>
        <w:spacing w:after="120"/>
        <w:ind w:left="1077" w:hanging="357"/>
        <w:contextualSpacing w:val="0"/>
      </w:pPr>
      <w:r>
        <w:t>The artistic programme was developed through</w:t>
      </w:r>
      <w:r w:rsidR="00613E14">
        <w:t xml:space="preserve"> initial consultation with the local community and </w:t>
      </w:r>
      <w:r>
        <w:t xml:space="preserve">finalised by the CPT in collaboration with Venue Partners and programme consultants. </w:t>
      </w:r>
    </w:p>
    <w:p w14:paraId="63EF0C7C" w14:textId="2C99843F" w:rsidR="00B14E4E" w:rsidRDefault="00B14E4E" w:rsidP="00613E14">
      <w:pPr>
        <w:pStyle w:val="ListParagraph"/>
        <w:numPr>
          <w:ilvl w:val="0"/>
          <w:numId w:val="6"/>
        </w:numPr>
        <w:spacing w:after="120"/>
        <w:ind w:left="1077" w:hanging="357"/>
      </w:pPr>
      <w:r>
        <w:t xml:space="preserve">The collaborative approach received positive feedback from Venue Partners, who </w:t>
      </w:r>
      <w:r w:rsidR="00613E14">
        <w:t>welcomed</w:t>
      </w:r>
      <w:r>
        <w:t xml:space="preserve"> the opportunity to have an input on the events that would be coming to their venues.  </w:t>
      </w:r>
    </w:p>
    <w:p w14:paraId="6D013F87" w14:textId="6D9A8691" w:rsidR="00B14E4E" w:rsidRDefault="00613E14" w:rsidP="00613E14">
      <w:pPr>
        <w:pStyle w:val="CCLtdNormal"/>
        <w:numPr>
          <w:ilvl w:val="0"/>
          <w:numId w:val="6"/>
        </w:numPr>
        <w:spacing w:after="120"/>
        <w:ind w:left="1077" w:hanging="357"/>
        <w:rPr>
          <w:lang w:val="en-GB"/>
        </w:rPr>
      </w:pPr>
      <w:r>
        <w:rPr>
          <w:lang w:val="en-GB"/>
        </w:rPr>
        <w:t xml:space="preserve">The aim of the artistic programme was to provide a </w:t>
      </w:r>
      <w:r w:rsidR="00B14E4E">
        <w:rPr>
          <w:lang w:val="en-GB"/>
        </w:rPr>
        <w:t>broad range of entertainment that</w:t>
      </w:r>
      <w:r>
        <w:rPr>
          <w:lang w:val="en-GB"/>
        </w:rPr>
        <w:t xml:space="preserve"> would be appealing to all ages, </w:t>
      </w:r>
      <w:r w:rsidR="00B14E4E">
        <w:rPr>
          <w:lang w:val="en-GB"/>
        </w:rPr>
        <w:t>whilst also pus</w:t>
      </w:r>
      <w:r>
        <w:rPr>
          <w:lang w:val="en-GB"/>
        </w:rPr>
        <w:t xml:space="preserve">hing boundaries and challenging </w:t>
      </w:r>
      <w:r w:rsidR="00B14E4E">
        <w:rPr>
          <w:lang w:val="en-GB"/>
        </w:rPr>
        <w:t xml:space="preserve">interpretations of art. </w:t>
      </w:r>
    </w:p>
    <w:p w14:paraId="0927245C" w14:textId="77777777" w:rsidR="00613E14" w:rsidRDefault="00613E14" w:rsidP="00613E14">
      <w:pPr>
        <w:pStyle w:val="CCLtdNormal"/>
        <w:numPr>
          <w:ilvl w:val="0"/>
          <w:numId w:val="6"/>
        </w:numPr>
        <w:ind w:left="1077" w:hanging="357"/>
        <w:rPr>
          <w:lang w:val="en-GB"/>
        </w:rPr>
      </w:pPr>
      <w:r>
        <w:t xml:space="preserve">Audience members responded well to the programme and Venue Partners </w:t>
      </w:r>
      <w:r>
        <w:rPr>
          <w:lang w:val="en-GB"/>
        </w:rPr>
        <w:t xml:space="preserve">praised the variety and quality of the acts, which exceeded what they would have been able to fund if they had booked them independently.  </w:t>
      </w:r>
    </w:p>
    <w:p w14:paraId="77C9AE33" w14:textId="0F2CE2AD" w:rsidR="00613E14" w:rsidRPr="00613E14" w:rsidRDefault="00613E14" w:rsidP="00613E14">
      <w:pPr>
        <w:spacing w:after="120"/>
        <w:ind w:left="1077"/>
        <w:jc w:val="center"/>
        <w:rPr>
          <w:i/>
          <w:color w:val="522887"/>
        </w:rPr>
      </w:pPr>
      <w:r w:rsidRPr="00613E14">
        <w:rPr>
          <w:i/>
          <w:color w:val="522887"/>
        </w:rPr>
        <w:t>“I thought it was amazing, I wasn’t really expecting that. I thought the puppetry was incredible. Like how they made all the little gestures, it was all just with their hands.” (Audience member on Meet Fred)</w:t>
      </w:r>
    </w:p>
    <w:p w14:paraId="2EF2E803" w14:textId="01965395" w:rsidR="00613E14" w:rsidRDefault="00613E14" w:rsidP="00613E14">
      <w:pPr>
        <w:ind w:left="1077"/>
        <w:jc w:val="center"/>
        <w:rPr>
          <w:i/>
          <w:color w:val="522887"/>
        </w:rPr>
      </w:pPr>
      <w:r w:rsidRPr="00613E14">
        <w:rPr>
          <w:i/>
          <w:color w:val="522887"/>
        </w:rPr>
        <w:t xml:space="preserve">“The venue has seen acts we could never afford to invest in. It has been a huge positive for us.” (Venue Partner) </w:t>
      </w:r>
    </w:p>
    <w:p w14:paraId="7F1127C8" w14:textId="77777777" w:rsidR="00613E14" w:rsidRDefault="00613E14" w:rsidP="00613E14">
      <w:pPr>
        <w:ind w:left="1077"/>
        <w:jc w:val="center"/>
        <w:rPr>
          <w:i/>
          <w:color w:val="522887"/>
        </w:rPr>
      </w:pPr>
    </w:p>
    <w:p w14:paraId="247AFDCD" w14:textId="77777777" w:rsidR="00613E14" w:rsidRPr="00B14E4E" w:rsidRDefault="00613E14" w:rsidP="00613E14">
      <w:pPr>
        <w:pStyle w:val="CCLtdNormal"/>
        <w:spacing w:after="0"/>
        <w:ind w:left="720"/>
        <w:rPr>
          <w:b/>
          <w:i/>
          <w:lang w:val="en-GB"/>
        </w:rPr>
      </w:pPr>
      <w:r w:rsidRPr="00B14E4E">
        <w:rPr>
          <w:b/>
          <w:i/>
          <w:lang w:val="en-GB"/>
        </w:rPr>
        <w:t>Project Aim 1</w:t>
      </w:r>
    </w:p>
    <w:p w14:paraId="1D675746" w14:textId="77777777" w:rsidR="00613E14" w:rsidRDefault="00613E14" w:rsidP="00613E14">
      <w:pPr>
        <w:pStyle w:val="CCLtdNormal"/>
        <w:spacing w:after="0"/>
        <w:ind w:left="720"/>
        <w:rPr>
          <w:b/>
          <w:i/>
          <w:lang w:val="en-GB"/>
        </w:rPr>
      </w:pPr>
      <w:r w:rsidRPr="00B14E4E">
        <w:rPr>
          <w:b/>
          <w:i/>
          <w:lang w:val="en-GB"/>
        </w:rPr>
        <w:t>Hull 2017 Aim 1</w:t>
      </w:r>
    </w:p>
    <w:p w14:paraId="3E5AEBB8" w14:textId="77777777" w:rsidR="00613E14" w:rsidRPr="00613E14" w:rsidRDefault="00613E14" w:rsidP="00613E14">
      <w:pPr>
        <w:ind w:left="1077"/>
        <w:rPr>
          <w:i/>
          <w:color w:val="522887"/>
        </w:rPr>
      </w:pPr>
    </w:p>
    <w:p w14:paraId="5FDE701A" w14:textId="56B431EA" w:rsidR="00FD1A0D" w:rsidRDefault="00FD1A0D" w:rsidP="00FD1A0D">
      <w:pPr>
        <w:pStyle w:val="CCLtdSubsubheading"/>
        <w:tabs>
          <w:tab w:val="clear" w:pos="360"/>
        </w:tabs>
      </w:pPr>
      <w:r w:rsidRPr="005714D7">
        <w:t>Quality and the Creative Case for Diversity</w:t>
      </w:r>
    </w:p>
    <w:p w14:paraId="7B42434C" w14:textId="024AA93F" w:rsidR="003561B1" w:rsidRDefault="003561B1" w:rsidP="00C2318F">
      <w:pPr>
        <w:pStyle w:val="CCLtdNormal"/>
        <w:numPr>
          <w:ilvl w:val="0"/>
          <w:numId w:val="12"/>
        </w:numPr>
      </w:pPr>
      <w:r>
        <w:t>Of the CPT members who gave equal ops data, there were:</w:t>
      </w:r>
    </w:p>
    <w:p w14:paraId="45344BBF" w14:textId="24A19A32" w:rsidR="003561B1" w:rsidRDefault="00C2318F" w:rsidP="00C2318F">
      <w:pPr>
        <w:pStyle w:val="CCLtdNormal"/>
        <w:numPr>
          <w:ilvl w:val="0"/>
          <w:numId w:val="13"/>
        </w:numPr>
        <w:spacing w:after="0"/>
      </w:pPr>
      <w:r>
        <w:t>Five females and one male</w:t>
      </w:r>
    </w:p>
    <w:p w14:paraId="18C89F38" w14:textId="7B5DADCD" w:rsidR="00C2318F" w:rsidRDefault="00C2318F" w:rsidP="00C2318F">
      <w:pPr>
        <w:pStyle w:val="CCLtdNormal"/>
        <w:numPr>
          <w:ilvl w:val="0"/>
          <w:numId w:val="13"/>
        </w:numPr>
        <w:spacing w:after="0"/>
      </w:pPr>
      <w:r>
        <w:t>Age groups from 20-44</w:t>
      </w:r>
    </w:p>
    <w:p w14:paraId="520C752A" w14:textId="5F501E75" w:rsidR="00C2318F" w:rsidRPr="00C2318F" w:rsidRDefault="00C2318F" w:rsidP="00C2318F">
      <w:pPr>
        <w:pStyle w:val="CCLtdNormal"/>
        <w:numPr>
          <w:ilvl w:val="0"/>
          <w:numId w:val="13"/>
        </w:numPr>
      </w:pPr>
      <w:r>
        <w:t xml:space="preserve">Residents from Hull and the East Riding. </w:t>
      </w:r>
    </w:p>
    <w:p w14:paraId="423DA5BF" w14:textId="77777777" w:rsidR="00C2318F" w:rsidRDefault="00C2318F" w:rsidP="00C2318F">
      <w:pPr>
        <w:pStyle w:val="CCLtdBullet1"/>
        <w:numPr>
          <w:ilvl w:val="0"/>
          <w:numId w:val="14"/>
        </w:numPr>
        <w:spacing w:after="120"/>
        <w:rPr>
          <w:lang w:val="en-GB"/>
        </w:rPr>
      </w:pPr>
      <w:r w:rsidRPr="005714D7">
        <w:rPr>
          <w:lang w:val="en-GB"/>
        </w:rPr>
        <w:t>There was recognition that ethnic diversity and disability were under-represented in both the CPT and amongst commissioned artists.</w:t>
      </w:r>
    </w:p>
    <w:p w14:paraId="7229B007" w14:textId="3EC27C9E" w:rsidR="00C2318F" w:rsidRDefault="00C2318F" w:rsidP="00613E14">
      <w:pPr>
        <w:pStyle w:val="CCLtdNormal"/>
        <w:numPr>
          <w:ilvl w:val="0"/>
          <w:numId w:val="14"/>
        </w:numPr>
        <w:rPr>
          <w:lang w:val="en-GB"/>
        </w:rPr>
      </w:pPr>
      <w:r w:rsidRPr="5C1B5DCD">
        <w:rPr>
          <w:lang w:val="en-GB"/>
        </w:rPr>
        <w:t>Peer assessors generally felt that diversity was achieved to some level across the project, with the programming and community engagement strategies implemented by the CPT</w:t>
      </w:r>
      <w:r>
        <w:rPr>
          <w:lang w:val="en-GB"/>
        </w:rPr>
        <w:t>.</w:t>
      </w:r>
    </w:p>
    <w:p w14:paraId="49F40C52" w14:textId="0458DD56" w:rsidR="00C2318F" w:rsidRDefault="00C2318F" w:rsidP="00C2318F">
      <w:pPr>
        <w:pStyle w:val="CCLtdNormal"/>
        <w:numPr>
          <w:ilvl w:val="0"/>
          <w:numId w:val="14"/>
        </w:numPr>
        <w:rPr>
          <w:lang w:val="en-GB"/>
        </w:rPr>
      </w:pPr>
      <w:r>
        <w:rPr>
          <w:lang w:val="en-GB"/>
        </w:rPr>
        <w:t xml:space="preserve">‘Back to </w:t>
      </w:r>
      <w:proofErr w:type="gramStart"/>
      <w:r>
        <w:rPr>
          <w:lang w:val="en-GB"/>
        </w:rPr>
        <w:t>Ours</w:t>
      </w:r>
      <w:proofErr w:type="gramEnd"/>
      <w:r>
        <w:rPr>
          <w:lang w:val="en-GB"/>
        </w:rPr>
        <w:t xml:space="preserve">’ was high quality, with ACE Quality </w:t>
      </w:r>
      <w:r w:rsidRPr="005714D7">
        <w:rPr>
          <w:lang w:val="en-GB"/>
        </w:rPr>
        <w:t>Metrics</w:t>
      </w:r>
      <w:r w:rsidRPr="005714D7">
        <w:rPr>
          <w:rStyle w:val="FootnoteReference"/>
          <w:lang w:val="en-GB"/>
        </w:rPr>
        <w:footnoteReference w:id="4"/>
      </w:r>
      <w:r w:rsidRPr="005714D7">
        <w:rPr>
          <w:lang w:val="en-GB"/>
        </w:rPr>
        <w:t xml:space="preserve"> </w:t>
      </w:r>
      <w:r>
        <w:rPr>
          <w:lang w:val="en-GB"/>
        </w:rPr>
        <w:t>scoring a minimum</w:t>
      </w:r>
      <w:r w:rsidRPr="5C1B5DCD">
        <w:rPr>
          <w:lang w:val="en-GB"/>
        </w:rPr>
        <w:t xml:space="preserve"> of 5.5 out of 10, with the most f</w:t>
      </w:r>
      <w:r>
        <w:rPr>
          <w:lang w:val="en-GB"/>
        </w:rPr>
        <w:t>requent score being 8 out of 10.</w:t>
      </w:r>
    </w:p>
    <w:p w14:paraId="1C7C8167" w14:textId="77777777" w:rsidR="00C2318F" w:rsidRDefault="00C2318F" w:rsidP="00C2318F">
      <w:pPr>
        <w:pStyle w:val="CCLtdNormal"/>
        <w:numPr>
          <w:ilvl w:val="0"/>
          <w:numId w:val="14"/>
        </w:numPr>
        <w:rPr>
          <w:lang w:val="en-GB"/>
        </w:rPr>
      </w:pPr>
      <w:r>
        <w:rPr>
          <w:lang w:val="en-GB"/>
        </w:rPr>
        <w:t xml:space="preserve">Concept: it was an interesting idea, Local Impact: it’s important that it’s happening here (in Hull’s community venues) and Rigour: it is well thought through and put together were the highest scoring Quality Metrics on average across the CPT, Peer Assessors and audiences (scoring 8.9 or above). </w:t>
      </w:r>
    </w:p>
    <w:p w14:paraId="22099215" w14:textId="7BC6D39E" w:rsidR="00C2318F" w:rsidRDefault="00C2318F" w:rsidP="00C2318F">
      <w:pPr>
        <w:pStyle w:val="CCLtdNormal"/>
        <w:numPr>
          <w:ilvl w:val="0"/>
          <w:numId w:val="14"/>
        </w:numPr>
        <w:rPr>
          <w:lang w:val="en-GB"/>
        </w:rPr>
      </w:pPr>
      <w:r>
        <w:rPr>
          <w:lang w:val="en-GB"/>
        </w:rPr>
        <w:t xml:space="preserve">Peer Assessors felt the weakest Quality Metric was Distinctiveness: it is different from things I’ve experienced before, due to their own personal or professional experience of attending similar events. </w:t>
      </w:r>
    </w:p>
    <w:p w14:paraId="5ADC8F85" w14:textId="1177DB3F" w:rsidR="00B14E4E" w:rsidRPr="00B14E4E" w:rsidRDefault="00B14E4E" w:rsidP="00B14E4E">
      <w:pPr>
        <w:pStyle w:val="CCLtdNormal"/>
        <w:spacing w:after="0"/>
        <w:ind w:left="720"/>
        <w:rPr>
          <w:b/>
          <w:i/>
          <w:lang w:val="en-GB"/>
        </w:rPr>
      </w:pPr>
      <w:r w:rsidRPr="00B14E4E">
        <w:rPr>
          <w:b/>
          <w:i/>
          <w:lang w:val="en-GB"/>
        </w:rPr>
        <w:t>Project Aim 1</w:t>
      </w:r>
    </w:p>
    <w:p w14:paraId="75532323" w14:textId="3E22B829" w:rsidR="00B14E4E" w:rsidRDefault="00B14E4E" w:rsidP="00B14E4E">
      <w:pPr>
        <w:pStyle w:val="CCLtdNormal"/>
        <w:spacing w:after="0"/>
        <w:ind w:left="720"/>
        <w:rPr>
          <w:b/>
          <w:i/>
          <w:lang w:val="en-GB"/>
        </w:rPr>
      </w:pPr>
      <w:r w:rsidRPr="00B14E4E">
        <w:rPr>
          <w:b/>
          <w:i/>
          <w:lang w:val="en-GB"/>
        </w:rPr>
        <w:t>Hull 2017 Aim 1</w:t>
      </w:r>
    </w:p>
    <w:p w14:paraId="0FB6A33D" w14:textId="77777777" w:rsidR="003561B1" w:rsidRPr="003561B1" w:rsidRDefault="003561B1" w:rsidP="003561B1"/>
    <w:p w14:paraId="3DF9A7A9" w14:textId="39507B71" w:rsidR="00FD1A0D" w:rsidRDefault="00FD1A0D" w:rsidP="00FD1A0D">
      <w:pPr>
        <w:pStyle w:val="CCLtdSubsubheading"/>
      </w:pPr>
      <w:r>
        <w:t>Audience Engagement</w:t>
      </w:r>
    </w:p>
    <w:p w14:paraId="371336C7" w14:textId="17DBDCDF" w:rsidR="006A179D" w:rsidRDefault="006A179D" w:rsidP="00223384">
      <w:pPr>
        <w:pStyle w:val="ListParagraph"/>
        <w:numPr>
          <w:ilvl w:val="0"/>
          <w:numId w:val="17"/>
        </w:numPr>
        <w:spacing w:after="120"/>
        <w:ind w:left="714" w:hanging="357"/>
        <w:contextualSpacing w:val="0"/>
      </w:pPr>
      <w:r>
        <w:t xml:space="preserve">12,466 tickets sold across four festivals. </w:t>
      </w:r>
    </w:p>
    <w:p w14:paraId="674D0F36" w14:textId="501DA545" w:rsidR="006A179D" w:rsidRDefault="006A179D" w:rsidP="00223384">
      <w:pPr>
        <w:pStyle w:val="ListParagraph"/>
        <w:numPr>
          <w:ilvl w:val="0"/>
          <w:numId w:val="17"/>
        </w:numPr>
        <w:spacing w:after="120"/>
        <w:ind w:left="714" w:hanging="357"/>
        <w:contextualSpacing w:val="0"/>
      </w:pPr>
      <w:r>
        <w:t xml:space="preserve">Total estimated audience numbers across the four festivals was 9,536. </w:t>
      </w:r>
    </w:p>
    <w:p w14:paraId="47388572" w14:textId="46B442B6" w:rsidR="006A179D" w:rsidRDefault="000D5E76" w:rsidP="00223384">
      <w:pPr>
        <w:pStyle w:val="CCLtdNormal"/>
        <w:numPr>
          <w:ilvl w:val="0"/>
          <w:numId w:val="17"/>
        </w:numPr>
        <w:spacing w:after="120"/>
        <w:ind w:left="714" w:hanging="357"/>
        <w:rPr>
          <w:bCs/>
          <w:color w:val="000000" w:themeColor="text1"/>
          <w:lang w:val="en-GB"/>
        </w:rPr>
      </w:pPr>
      <w:r>
        <w:rPr>
          <w:bCs/>
          <w:color w:val="000000" w:themeColor="text1"/>
          <w:lang w:val="en-GB"/>
        </w:rPr>
        <w:t>An average of 57.1% capacity was filled across festivals.</w:t>
      </w:r>
      <w:r w:rsidR="006A179D">
        <w:rPr>
          <w:bCs/>
          <w:color w:val="000000" w:themeColor="text1"/>
          <w:lang w:val="en-GB"/>
        </w:rPr>
        <w:t xml:space="preserve"> This varied hugely across shows however, with some Picture House screenings achieving as little as 6% capacity and live music acts Black Grape and Pigeon Detectives reaching 100% and 98%. </w:t>
      </w:r>
    </w:p>
    <w:p w14:paraId="12CCA68A" w14:textId="2FAB1B53" w:rsidR="006A179D" w:rsidRDefault="006A179D" w:rsidP="00223384">
      <w:pPr>
        <w:pStyle w:val="ListParagraph"/>
        <w:numPr>
          <w:ilvl w:val="0"/>
          <w:numId w:val="17"/>
        </w:numPr>
        <w:spacing w:after="120"/>
        <w:ind w:left="714" w:hanging="357"/>
        <w:contextualSpacing w:val="0"/>
      </w:pPr>
      <w:r w:rsidRPr="00D32B56">
        <w:t xml:space="preserve">Some </w:t>
      </w:r>
      <w:r>
        <w:t>audience members</w:t>
      </w:r>
      <w:r w:rsidRPr="00D32B56">
        <w:t xml:space="preserve"> exp</w:t>
      </w:r>
      <w:r>
        <w:t xml:space="preserve">ressed disappointment that some </w:t>
      </w:r>
      <w:r w:rsidRPr="00D32B56">
        <w:t>performances had low audience numbers</w:t>
      </w:r>
      <w:r>
        <w:t xml:space="preserve"> and felt that this had a negative effect on their experience. </w:t>
      </w:r>
    </w:p>
    <w:p w14:paraId="52D77B89" w14:textId="2E13F8D8" w:rsidR="006A179D" w:rsidRDefault="006A179D" w:rsidP="00223384">
      <w:pPr>
        <w:pStyle w:val="ListParagraph"/>
        <w:numPr>
          <w:ilvl w:val="0"/>
          <w:numId w:val="17"/>
        </w:numPr>
        <w:spacing w:after="120"/>
        <w:ind w:left="714" w:hanging="357"/>
        <w:contextualSpacing w:val="0"/>
      </w:pPr>
      <w:r>
        <w:t xml:space="preserve">29% of audience members had been to more than one ‘Back to </w:t>
      </w:r>
      <w:proofErr w:type="gramStart"/>
      <w:r>
        <w:t>Ours</w:t>
      </w:r>
      <w:proofErr w:type="gramEnd"/>
      <w:r>
        <w:t xml:space="preserve">’ festival. </w:t>
      </w:r>
    </w:p>
    <w:p w14:paraId="7F4841B5" w14:textId="77777777" w:rsidR="006A179D" w:rsidRDefault="006A179D" w:rsidP="00223384">
      <w:pPr>
        <w:pStyle w:val="CCLtdNormal"/>
        <w:numPr>
          <w:ilvl w:val="0"/>
          <w:numId w:val="17"/>
        </w:numPr>
        <w:spacing w:after="120"/>
        <w:ind w:left="714" w:hanging="357"/>
      </w:pPr>
      <w:r>
        <w:t xml:space="preserve">On average, 1 in 4 audience members attended two or more performances in the same festival. </w:t>
      </w:r>
    </w:p>
    <w:p w14:paraId="04252FE9" w14:textId="2711B30B" w:rsidR="006A179D" w:rsidRPr="006A179D" w:rsidRDefault="006A179D" w:rsidP="00223384">
      <w:pPr>
        <w:pStyle w:val="ListParagraph"/>
        <w:numPr>
          <w:ilvl w:val="0"/>
          <w:numId w:val="17"/>
        </w:numPr>
        <w:spacing w:after="120"/>
        <w:ind w:left="714" w:hanging="357"/>
        <w:contextualSpacing w:val="0"/>
        <w:rPr>
          <w:rFonts w:eastAsia="Times New Roman" w:cs="Times New Roman"/>
        </w:rPr>
      </w:pPr>
      <w:r w:rsidRPr="006A179D">
        <w:t xml:space="preserve">High levels of audience satisfaction with </w:t>
      </w:r>
      <w:r w:rsidRPr="006A179D">
        <w:rPr>
          <w:rFonts w:eastAsia="Times New Roman" w:cs="Times New Roman"/>
          <w:color w:val="000000"/>
        </w:rPr>
        <w:t>94.8% saying they would be interested or very interested in attending something similar in the future</w:t>
      </w:r>
      <w:r>
        <w:rPr>
          <w:rFonts w:eastAsia="Times New Roman" w:cs="Times New Roman"/>
          <w:color w:val="000000"/>
        </w:rPr>
        <w:t>.</w:t>
      </w:r>
    </w:p>
    <w:p w14:paraId="79DCE075" w14:textId="01551FE8" w:rsidR="000D5E76" w:rsidRPr="000D5E76" w:rsidRDefault="000D5E76" w:rsidP="00223384">
      <w:pPr>
        <w:pStyle w:val="ListParagraph"/>
        <w:numPr>
          <w:ilvl w:val="0"/>
          <w:numId w:val="17"/>
        </w:numPr>
        <w:spacing w:after="120"/>
        <w:ind w:left="714" w:hanging="357"/>
        <w:contextualSpacing w:val="0"/>
        <w:rPr>
          <w:rFonts w:eastAsia="Times New Roman" w:cs="Times New Roman"/>
        </w:rPr>
      </w:pPr>
      <w:r w:rsidRPr="000D5E76">
        <w:rPr>
          <w:rFonts w:eastAsia="Times New Roman" w:cs="Times New Roman"/>
          <w:color w:val="000000"/>
        </w:rPr>
        <w:t xml:space="preserve">82% </w:t>
      </w:r>
      <w:r>
        <w:rPr>
          <w:rFonts w:eastAsia="Times New Roman" w:cs="Times New Roman"/>
          <w:color w:val="000000"/>
        </w:rPr>
        <w:t xml:space="preserve">were </w:t>
      </w:r>
      <w:r w:rsidRPr="000D5E76">
        <w:rPr>
          <w:rFonts w:eastAsia="Times New Roman" w:cs="Times New Roman"/>
          <w:color w:val="000000"/>
        </w:rPr>
        <w:t>very likely to recommend ‘Back to Ours’ and 14.8% likely.</w:t>
      </w:r>
    </w:p>
    <w:p w14:paraId="7B7087AB" w14:textId="39B5BF07" w:rsidR="006A179D" w:rsidRPr="006A179D" w:rsidRDefault="000D5E76" w:rsidP="00223384">
      <w:pPr>
        <w:pStyle w:val="ListParagraph"/>
        <w:numPr>
          <w:ilvl w:val="0"/>
          <w:numId w:val="17"/>
        </w:numPr>
        <w:spacing w:after="120"/>
        <w:contextualSpacing w:val="0"/>
        <w:rPr>
          <w:rFonts w:eastAsia="Times New Roman" w:cs="Times New Roman"/>
        </w:rPr>
      </w:pPr>
      <w:r>
        <w:rPr>
          <w:rFonts w:eastAsia="Times New Roman" w:cs="Times New Roman"/>
        </w:rPr>
        <w:t xml:space="preserve">Predominantly female audience with an average of 74% compared to 24.7% males. </w:t>
      </w:r>
    </w:p>
    <w:p w14:paraId="6E7588F4" w14:textId="177EE208" w:rsidR="006A179D" w:rsidRDefault="000D5E76" w:rsidP="00223384">
      <w:pPr>
        <w:pStyle w:val="ListParagraph"/>
        <w:numPr>
          <w:ilvl w:val="0"/>
          <w:numId w:val="17"/>
        </w:numPr>
        <w:spacing w:after="120"/>
        <w:contextualSpacing w:val="0"/>
      </w:pPr>
      <w:r>
        <w:t xml:space="preserve">Successfully attracted a family audience with average group size of 3.6, made up of 2.6 adults and 1 child under the age of 16. </w:t>
      </w:r>
      <w:r w:rsidR="000F6C7E">
        <w:t xml:space="preserve">The most frequent group size was 4. </w:t>
      </w:r>
    </w:p>
    <w:p w14:paraId="2D3B62EC" w14:textId="6C009255" w:rsidR="006A179D" w:rsidRDefault="000F6C7E" w:rsidP="00223384">
      <w:pPr>
        <w:pStyle w:val="ListParagraph"/>
        <w:numPr>
          <w:ilvl w:val="0"/>
          <w:numId w:val="17"/>
        </w:numPr>
        <w:spacing w:after="120"/>
        <w:contextualSpacing w:val="0"/>
      </w:pPr>
      <w:r>
        <w:t xml:space="preserve">91% of audience members came from a HU postcode and 61% were in the Kingston Upon Hull local authority. </w:t>
      </w:r>
    </w:p>
    <w:p w14:paraId="77C21730" w14:textId="1785C7E9" w:rsidR="000F6C7E" w:rsidRDefault="000F6C7E" w:rsidP="00223384">
      <w:pPr>
        <w:pStyle w:val="ListParagraph"/>
        <w:numPr>
          <w:ilvl w:val="0"/>
          <w:numId w:val="17"/>
        </w:numPr>
        <w:spacing w:after="120"/>
        <w:contextualSpacing w:val="0"/>
      </w:pPr>
      <w:r>
        <w:t xml:space="preserve">Although they didn’t represent a large percentage of total audiences, there was a higher density of audience members from the areas local to venues in the North, East and West of the city. </w:t>
      </w:r>
    </w:p>
    <w:p w14:paraId="4BB267C3" w14:textId="69DB2748" w:rsidR="000F6C7E" w:rsidRDefault="000F6C7E" w:rsidP="00223384">
      <w:pPr>
        <w:pStyle w:val="ListParagraph"/>
        <w:numPr>
          <w:ilvl w:val="0"/>
          <w:numId w:val="17"/>
        </w:numPr>
        <w:spacing w:after="120"/>
        <w:contextualSpacing w:val="0"/>
      </w:pPr>
      <w:r>
        <w:t>Only 2.2% of audience members hadn’t attended any arts and culture events in the last year, which suggests they are engaged.</w:t>
      </w:r>
    </w:p>
    <w:p w14:paraId="14144D03" w14:textId="5B3B2C62" w:rsidR="000F6C7E" w:rsidRDefault="000F6C7E" w:rsidP="00223384">
      <w:pPr>
        <w:pStyle w:val="ListParagraph"/>
        <w:numPr>
          <w:ilvl w:val="0"/>
          <w:numId w:val="17"/>
        </w:numPr>
        <w:spacing w:after="120"/>
        <w:contextualSpacing w:val="0"/>
      </w:pPr>
      <w:r>
        <w:t xml:space="preserve">Hull’s UK City of Culture status was a key motivation for attending ‘Back to </w:t>
      </w:r>
      <w:proofErr w:type="gramStart"/>
      <w:r>
        <w:t>Ours</w:t>
      </w:r>
      <w:proofErr w:type="gramEnd"/>
      <w:r>
        <w:t xml:space="preserve">’, with 27.1% selecting this as their main reason to visit. </w:t>
      </w:r>
    </w:p>
    <w:p w14:paraId="7578B962" w14:textId="75680D2B" w:rsidR="00223384" w:rsidRPr="00223384" w:rsidRDefault="00223384" w:rsidP="00223384">
      <w:pPr>
        <w:pStyle w:val="ListParagraph"/>
        <w:numPr>
          <w:ilvl w:val="0"/>
          <w:numId w:val="17"/>
        </w:numPr>
        <w:spacing w:after="120"/>
        <w:contextualSpacing w:val="0"/>
        <w:rPr>
          <w:rFonts w:eastAsia="Times New Roman" w:cs="Times New Roman"/>
        </w:rPr>
      </w:pPr>
      <w:r w:rsidRPr="00223384">
        <w:rPr>
          <w:rFonts w:eastAsia="Times New Roman" w:cs="Times New Roman"/>
          <w:color w:val="000000"/>
        </w:rPr>
        <w:t>26% of audience members selected ‘something to do with the kids’ as one of their main reasons for attending.</w:t>
      </w:r>
    </w:p>
    <w:p w14:paraId="6B161DDE" w14:textId="2DB30794" w:rsidR="00223384" w:rsidRPr="00223384" w:rsidRDefault="00223384" w:rsidP="00223384">
      <w:pPr>
        <w:pStyle w:val="ListParagraph"/>
        <w:numPr>
          <w:ilvl w:val="0"/>
          <w:numId w:val="17"/>
        </w:numPr>
        <w:spacing w:after="120"/>
        <w:contextualSpacing w:val="0"/>
        <w:rPr>
          <w:rFonts w:eastAsia="Times New Roman" w:cs="Times New Roman"/>
        </w:rPr>
      </w:pPr>
      <w:r>
        <w:rPr>
          <w:rFonts w:eastAsia="Times New Roman" w:cs="Times New Roman"/>
          <w:color w:val="000000"/>
        </w:rPr>
        <w:t xml:space="preserve">1 in 5 audience members </w:t>
      </w:r>
      <w:r w:rsidRPr="00223384">
        <w:rPr>
          <w:rFonts w:eastAsia="Times New Roman" w:cs="Times New Roman"/>
          <w:color w:val="000000"/>
        </w:rPr>
        <w:t>selected ‘a specific interest in the artists / actors involved’ as a main reason for attending ‘Back to Ours’ (20.5%), with many of these mentioning the live music acts, for example Badly Drawn Boy or Black Grape</w:t>
      </w:r>
    </w:p>
    <w:p w14:paraId="12B05129" w14:textId="77777777" w:rsidR="00223384" w:rsidRPr="00223384" w:rsidRDefault="00223384" w:rsidP="00223384">
      <w:pPr>
        <w:pStyle w:val="ListParagraph"/>
        <w:jc w:val="center"/>
        <w:rPr>
          <w:i/>
          <w:color w:val="522887"/>
        </w:rPr>
      </w:pPr>
      <w:r w:rsidRPr="00223384">
        <w:rPr>
          <w:i/>
          <w:color w:val="522887"/>
        </w:rPr>
        <w:t>“I wanted to come and experience something new with my family.” (Chat with Gran: Audience member)</w:t>
      </w:r>
    </w:p>
    <w:p w14:paraId="4EBFDD28" w14:textId="77777777" w:rsidR="00223384" w:rsidRDefault="00223384" w:rsidP="00223384">
      <w:pPr>
        <w:spacing w:after="120"/>
        <w:rPr>
          <w:rFonts w:eastAsia="Times New Roman" w:cs="Times New Roman"/>
        </w:rPr>
      </w:pPr>
    </w:p>
    <w:p w14:paraId="16D5F8A4" w14:textId="77777777" w:rsidR="00223384" w:rsidRDefault="00223384" w:rsidP="00223384">
      <w:pPr>
        <w:spacing w:after="120"/>
        <w:rPr>
          <w:rFonts w:eastAsia="Times New Roman" w:cs="Times New Roman"/>
        </w:rPr>
      </w:pPr>
    </w:p>
    <w:p w14:paraId="720E9B87" w14:textId="77777777" w:rsidR="00B82683" w:rsidRDefault="00B82683" w:rsidP="00223384">
      <w:pPr>
        <w:spacing w:after="120"/>
        <w:rPr>
          <w:rFonts w:eastAsia="Times New Roman" w:cs="Times New Roman"/>
        </w:rPr>
      </w:pPr>
    </w:p>
    <w:p w14:paraId="29B06919" w14:textId="77777777" w:rsidR="00223384" w:rsidRPr="00223384" w:rsidRDefault="00223384" w:rsidP="00223384">
      <w:pPr>
        <w:spacing w:after="120"/>
        <w:rPr>
          <w:rFonts w:eastAsia="Times New Roman" w:cs="Times New Roman"/>
        </w:rPr>
      </w:pPr>
    </w:p>
    <w:p w14:paraId="3E8C3AFC" w14:textId="77777777" w:rsidR="000F6C7E" w:rsidRPr="006A179D" w:rsidRDefault="000F6C7E" w:rsidP="00223384">
      <w:pPr>
        <w:pStyle w:val="ListParagraph"/>
      </w:pPr>
    </w:p>
    <w:tbl>
      <w:tblPr>
        <w:tblStyle w:val="TableGrid"/>
        <w:tblW w:w="0" w:type="auto"/>
        <w:tblInd w:w="1077" w:type="dxa"/>
        <w:tblLook w:val="04A0" w:firstRow="1" w:lastRow="0" w:firstColumn="1" w:lastColumn="0" w:noHBand="0" w:noVBand="1"/>
      </w:tblPr>
      <w:tblGrid>
        <w:gridCol w:w="1229"/>
        <w:gridCol w:w="1260"/>
        <w:gridCol w:w="1188"/>
        <w:gridCol w:w="1272"/>
        <w:gridCol w:w="1251"/>
        <w:gridCol w:w="1245"/>
      </w:tblGrid>
      <w:tr w:rsidR="006A179D" w:rsidRPr="006A179D" w14:paraId="3ECBD4B9" w14:textId="77777777" w:rsidTr="006A179D">
        <w:tc>
          <w:tcPr>
            <w:tcW w:w="1367" w:type="dxa"/>
            <w:shd w:val="clear" w:color="auto" w:fill="3F1674"/>
            <w:vAlign w:val="center"/>
          </w:tcPr>
          <w:p w14:paraId="4165DCAE" w14:textId="77777777" w:rsidR="006A179D" w:rsidRPr="006A179D" w:rsidRDefault="006A179D" w:rsidP="006A179D">
            <w:pPr>
              <w:pStyle w:val="CCLtdNormal"/>
              <w:spacing w:after="0"/>
              <w:ind w:left="0"/>
              <w:rPr>
                <w:rFonts w:ascii="Trebuchet MS" w:hAnsi="Trebuchet MS"/>
                <w:b/>
                <w:bCs/>
                <w:lang w:val="en-GB"/>
              </w:rPr>
            </w:pPr>
            <w:r w:rsidRPr="006A179D">
              <w:rPr>
                <w:rFonts w:ascii="Trebuchet MS" w:hAnsi="Trebuchet MS"/>
                <w:b/>
                <w:bCs/>
                <w:lang w:val="en-GB"/>
              </w:rPr>
              <w:t>Festival</w:t>
            </w:r>
          </w:p>
        </w:tc>
        <w:tc>
          <w:tcPr>
            <w:tcW w:w="1367" w:type="dxa"/>
            <w:shd w:val="clear" w:color="auto" w:fill="3F1674"/>
            <w:vAlign w:val="center"/>
          </w:tcPr>
          <w:p w14:paraId="7BCFD945" w14:textId="77777777" w:rsidR="006A179D" w:rsidRPr="006A179D" w:rsidRDefault="006A179D" w:rsidP="006A179D">
            <w:pPr>
              <w:pStyle w:val="CCLtdNormal"/>
              <w:spacing w:after="0"/>
              <w:ind w:left="0"/>
              <w:rPr>
                <w:rFonts w:ascii="Trebuchet MS" w:hAnsi="Trebuchet MS"/>
                <w:b/>
                <w:bCs/>
                <w:lang w:val="en-GB"/>
              </w:rPr>
            </w:pPr>
            <w:r w:rsidRPr="006A179D">
              <w:rPr>
                <w:rFonts w:ascii="Trebuchet MS" w:hAnsi="Trebuchet MS"/>
                <w:b/>
                <w:bCs/>
                <w:lang w:val="en-GB"/>
              </w:rPr>
              <w:t>Total capacity</w:t>
            </w:r>
          </w:p>
        </w:tc>
        <w:tc>
          <w:tcPr>
            <w:tcW w:w="1368" w:type="dxa"/>
            <w:shd w:val="clear" w:color="auto" w:fill="3F1674"/>
            <w:vAlign w:val="center"/>
          </w:tcPr>
          <w:p w14:paraId="6FCF3901" w14:textId="77777777" w:rsidR="006A179D" w:rsidRPr="006A179D" w:rsidRDefault="006A179D" w:rsidP="006A179D">
            <w:pPr>
              <w:pStyle w:val="CCLtdNormal"/>
              <w:spacing w:after="0"/>
              <w:ind w:left="0"/>
              <w:rPr>
                <w:rFonts w:ascii="Trebuchet MS" w:hAnsi="Trebuchet MS"/>
                <w:b/>
                <w:bCs/>
                <w:lang w:val="en-GB"/>
              </w:rPr>
            </w:pPr>
            <w:r w:rsidRPr="006A179D">
              <w:rPr>
                <w:rFonts w:ascii="Trebuchet MS" w:hAnsi="Trebuchet MS"/>
                <w:b/>
                <w:bCs/>
                <w:lang w:val="en-GB"/>
              </w:rPr>
              <w:t>Seats sold</w:t>
            </w:r>
          </w:p>
        </w:tc>
        <w:tc>
          <w:tcPr>
            <w:tcW w:w="1367" w:type="dxa"/>
            <w:shd w:val="clear" w:color="auto" w:fill="3F1674"/>
            <w:vAlign w:val="center"/>
          </w:tcPr>
          <w:p w14:paraId="7BCACED3" w14:textId="77777777" w:rsidR="006A179D" w:rsidRPr="006A179D" w:rsidRDefault="006A179D" w:rsidP="006A179D">
            <w:pPr>
              <w:pStyle w:val="CCLtdNormal"/>
              <w:spacing w:after="0"/>
              <w:ind w:left="0"/>
              <w:rPr>
                <w:rFonts w:ascii="Trebuchet MS" w:hAnsi="Trebuchet MS"/>
                <w:b/>
                <w:bCs/>
                <w:lang w:val="en-GB"/>
              </w:rPr>
            </w:pPr>
            <w:r w:rsidRPr="006A179D">
              <w:rPr>
                <w:rFonts w:ascii="Trebuchet MS" w:hAnsi="Trebuchet MS"/>
                <w:b/>
                <w:bCs/>
                <w:lang w:val="en-GB"/>
              </w:rPr>
              <w:t>Capacity filled %</w:t>
            </w:r>
          </w:p>
        </w:tc>
        <w:tc>
          <w:tcPr>
            <w:tcW w:w="1367" w:type="dxa"/>
            <w:shd w:val="clear" w:color="auto" w:fill="3F1674"/>
            <w:vAlign w:val="center"/>
          </w:tcPr>
          <w:p w14:paraId="2E6D7169" w14:textId="77777777" w:rsidR="006A179D" w:rsidRPr="006A179D" w:rsidRDefault="006A179D" w:rsidP="006A179D">
            <w:pPr>
              <w:pStyle w:val="CCLtdNormal"/>
              <w:spacing w:after="0"/>
              <w:ind w:left="0"/>
              <w:rPr>
                <w:rFonts w:ascii="Trebuchet MS" w:hAnsi="Trebuchet MS"/>
                <w:b/>
                <w:bCs/>
                <w:lang w:val="en-GB"/>
              </w:rPr>
            </w:pPr>
            <w:r w:rsidRPr="006A179D">
              <w:rPr>
                <w:rFonts w:ascii="Trebuchet MS" w:hAnsi="Trebuchet MS"/>
                <w:b/>
                <w:bCs/>
                <w:lang w:val="en-GB"/>
              </w:rPr>
              <w:t>Value of sales</w:t>
            </w:r>
          </w:p>
        </w:tc>
        <w:tc>
          <w:tcPr>
            <w:tcW w:w="1368" w:type="dxa"/>
            <w:shd w:val="clear" w:color="auto" w:fill="3F1674"/>
            <w:vAlign w:val="center"/>
          </w:tcPr>
          <w:p w14:paraId="37A48D41" w14:textId="77777777" w:rsidR="006A179D" w:rsidRPr="006A179D" w:rsidRDefault="006A179D" w:rsidP="006A179D">
            <w:pPr>
              <w:pStyle w:val="CCLtdNormal"/>
              <w:spacing w:after="0"/>
              <w:ind w:left="0"/>
              <w:rPr>
                <w:rFonts w:ascii="Trebuchet MS" w:hAnsi="Trebuchet MS"/>
                <w:b/>
                <w:bCs/>
                <w:lang w:val="en-GB"/>
              </w:rPr>
            </w:pPr>
            <w:r w:rsidRPr="006A179D">
              <w:rPr>
                <w:rFonts w:ascii="Trebuchet MS" w:hAnsi="Trebuchet MS"/>
                <w:b/>
                <w:bCs/>
                <w:lang w:val="en-GB"/>
              </w:rPr>
              <w:t>Average ticket cost</w:t>
            </w:r>
          </w:p>
        </w:tc>
      </w:tr>
      <w:tr w:rsidR="006A179D" w:rsidRPr="006A179D" w14:paraId="6DC5E3D0" w14:textId="77777777" w:rsidTr="006A179D">
        <w:tc>
          <w:tcPr>
            <w:tcW w:w="1367" w:type="dxa"/>
            <w:vAlign w:val="center"/>
          </w:tcPr>
          <w:p w14:paraId="2CAC9C71" w14:textId="77777777"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Festival 1</w:t>
            </w:r>
          </w:p>
        </w:tc>
        <w:tc>
          <w:tcPr>
            <w:tcW w:w="1367" w:type="dxa"/>
            <w:vAlign w:val="center"/>
          </w:tcPr>
          <w:p w14:paraId="74FA6FB8" w14:textId="52440FD9"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4</w:t>
            </w:r>
            <w:r>
              <w:rPr>
                <w:rFonts w:ascii="Trebuchet MS" w:hAnsi="Trebuchet MS"/>
                <w:lang w:val="en-GB"/>
              </w:rPr>
              <w:t>,</w:t>
            </w:r>
            <w:r w:rsidRPr="006A179D">
              <w:rPr>
                <w:rFonts w:ascii="Trebuchet MS" w:hAnsi="Trebuchet MS"/>
                <w:lang w:val="en-GB"/>
              </w:rPr>
              <w:t>866</w:t>
            </w:r>
          </w:p>
        </w:tc>
        <w:tc>
          <w:tcPr>
            <w:tcW w:w="1368" w:type="dxa"/>
            <w:vAlign w:val="center"/>
          </w:tcPr>
          <w:p w14:paraId="469CC96C" w14:textId="04C433A1"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2</w:t>
            </w:r>
            <w:r>
              <w:rPr>
                <w:rFonts w:ascii="Trebuchet MS" w:hAnsi="Trebuchet MS"/>
                <w:lang w:val="en-GB"/>
              </w:rPr>
              <w:t>,</w:t>
            </w:r>
            <w:r w:rsidRPr="006A179D">
              <w:rPr>
                <w:rFonts w:ascii="Trebuchet MS" w:hAnsi="Trebuchet MS"/>
                <w:lang w:val="en-GB"/>
              </w:rPr>
              <w:t>711</w:t>
            </w:r>
          </w:p>
        </w:tc>
        <w:tc>
          <w:tcPr>
            <w:tcW w:w="1367" w:type="dxa"/>
            <w:vAlign w:val="center"/>
          </w:tcPr>
          <w:p w14:paraId="07E81D83" w14:textId="77777777" w:rsidR="006A179D" w:rsidRPr="006A179D" w:rsidRDefault="006A179D" w:rsidP="006A179D">
            <w:pPr>
              <w:pStyle w:val="CCLtdNormal"/>
              <w:spacing w:after="0"/>
              <w:ind w:left="0"/>
              <w:rPr>
                <w:rFonts w:ascii="Trebuchet MS" w:hAnsi="Trebuchet MS"/>
                <w:lang w:val="en-GB"/>
              </w:rPr>
            </w:pPr>
            <w:r w:rsidRPr="006A179D">
              <w:rPr>
                <w:rFonts w:ascii="Trebuchet MS" w:eastAsia="Times New Roman" w:hAnsi="Trebuchet MS"/>
                <w:color w:val="000000"/>
              </w:rPr>
              <w:t>55.7%</w:t>
            </w:r>
          </w:p>
        </w:tc>
        <w:tc>
          <w:tcPr>
            <w:tcW w:w="1367" w:type="dxa"/>
            <w:vAlign w:val="center"/>
          </w:tcPr>
          <w:p w14:paraId="6EC0E5EE" w14:textId="75FD5FD5"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£8</w:t>
            </w:r>
            <w:r>
              <w:rPr>
                <w:rFonts w:ascii="Trebuchet MS" w:hAnsi="Trebuchet MS"/>
                <w:lang w:val="en-GB"/>
              </w:rPr>
              <w:t>,</w:t>
            </w:r>
            <w:r w:rsidRPr="006A179D">
              <w:rPr>
                <w:rFonts w:ascii="Trebuchet MS" w:hAnsi="Trebuchet MS"/>
                <w:lang w:val="en-GB"/>
              </w:rPr>
              <w:t>930</w:t>
            </w:r>
          </w:p>
        </w:tc>
        <w:tc>
          <w:tcPr>
            <w:tcW w:w="1368" w:type="dxa"/>
            <w:vAlign w:val="center"/>
          </w:tcPr>
          <w:p w14:paraId="7941D644" w14:textId="77777777"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£3.45</w:t>
            </w:r>
          </w:p>
        </w:tc>
      </w:tr>
      <w:tr w:rsidR="006A179D" w:rsidRPr="006A179D" w14:paraId="5897D2C5" w14:textId="77777777" w:rsidTr="006A179D">
        <w:tc>
          <w:tcPr>
            <w:tcW w:w="1367" w:type="dxa"/>
            <w:vAlign w:val="center"/>
          </w:tcPr>
          <w:p w14:paraId="5BC19F2B" w14:textId="77777777"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Festival 2</w:t>
            </w:r>
          </w:p>
        </w:tc>
        <w:tc>
          <w:tcPr>
            <w:tcW w:w="1367" w:type="dxa"/>
            <w:vAlign w:val="center"/>
          </w:tcPr>
          <w:p w14:paraId="2E041129" w14:textId="1820E9BA"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5</w:t>
            </w:r>
            <w:r>
              <w:rPr>
                <w:rFonts w:ascii="Trebuchet MS" w:hAnsi="Trebuchet MS"/>
                <w:lang w:val="en-GB"/>
              </w:rPr>
              <w:t>,</w:t>
            </w:r>
            <w:r w:rsidRPr="006A179D">
              <w:rPr>
                <w:rFonts w:ascii="Trebuchet MS" w:hAnsi="Trebuchet MS"/>
                <w:lang w:val="en-GB"/>
              </w:rPr>
              <w:t>880</w:t>
            </w:r>
          </w:p>
        </w:tc>
        <w:tc>
          <w:tcPr>
            <w:tcW w:w="1368" w:type="dxa"/>
            <w:vAlign w:val="center"/>
          </w:tcPr>
          <w:p w14:paraId="6D1311E2" w14:textId="44DA4635"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2</w:t>
            </w:r>
            <w:r>
              <w:rPr>
                <w:rFonts w:ascii="Trebuchet MS" w:hAnsi="Trebuchet MS"/>
                <w:lang w:val="en-GB"/>
              </w:rPr>
              <w:t>,</w:t>
            </w:r>
            <w:r w:rsidRPr="006A179D">
              <w:rPr>
                <w:rFonts w:ascii="Trebuchet MS" w:hAnsi="Trebuchet MS"/>
                <w:lang w:val="en-GB"/>
              </w:rPr>
              <w:t>934</w:t>
            </w:r>
          </w:p>
        </w:tc>
        <w:tc>
          <w:tcPr>
            <w:tcW w:w="1367" w:type="dxa"/>
            <w:vAlign w:val="center"/>
          </w:tcPr>
          <w:p w14:paraId="0FA1E997" w14:textId="77777777" w:rsidR="006A179D" w:rsidRPr="006A179D" w:rsidRDefault="006A179D" w:rsidP="006A179D">
            <w:pPr>
              <w:pStyle w:val="CCLtdNormal"/>
              <w:spacing w:after="0"/>
              <w:ind w:left="0"/>
              <w:rPr>
                <w:rFonts w:ascii="Trebuchet MS" w:hAnsi="Trebuchet MS"/>
                <w:lang w:val="en-GB"/>
              </w:rPr>
            </w:pPr>
            <w:r w:rsidRPr="006A179D">
              <w:rPr>
                <w:rFonts w:ascii="Trebuchet MS" w:eastAsia="Times New Roman" w:hAnsi="Trebuchet MS"/>
                <w:color w:val="000000"/>
              </w:rPr>
              <w:t>49.9%</w:t>
            </w:r>
          </w:p>
        </w:tc>
        <w:tc>
          <w:tcPr>
            <w:tcW w:w="1367" w:type="dxa"/>
            <w:vAlign w:val="center"/>
          </w:tcPr>
          <w:p w14:paraId="518AFB47" w14:textId="77777777"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£10,765</w:t>
            </w:r>
          </w:p>
        </w:tc>
        <w:tc>
          <w:tcPr>
            <w:tcW w:w="1368" w:type="dxa"/>
            <w:vAlign w:val="center"/>
          </w:tcPr>
          <w:p w14:paraId="5BD6C030" w14:textId="77777777"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£3.84</w:t>
            </w:r>
          </w:p>
        </w:tc>
      </w:tr>
      <w:tr w:rsidR="006A179D" w:rsidRPr="006A179D" w14:paraId="4ABE4F8A" w14:textId="77777777" w:rsidTr="006A179D">
        <w:tc>
          <w:tcPr>
            <w:tcW w:w="1367" w:type="dxa"/>
            <w:vAlign w:val="center"/>
          </w:tcPr>
          <w:p w14:paraId="537DA788" w14:textId="77777777"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Festival 3</w:t>
            </w:r>
          </w:p>
        </w:tc>
        <w:tc>
          <w:tcPr>
            <w:tcW w:w="1367" w:type="dxa"/>
            <w:vAlign w:val="center"/>
          </w:tcPr>
          <w:p w14:paraId="1690EFB0" w14:textId="41B33BA5"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5</w:t>
            </w:r>
            <w:r>
              <w:rPr>
                <w:rFonts w:ascii="Trebuchet MS" w:hAnsi="Trebuchet MS"/>
                <w:lang w:val="en-GB"/>
              </w:rPr>
              <w:t>,</w:t>
            </w:r>
            <w:r w:rsidRPr="006A179D">
              <w:rPr>
                <w:rFonts w:ascii="Trebuchet MS" w:hAnsi="Trebuchet MS"/>
                <w:lang w:val="en-GB"/>
              </w:rPr>
              <w:t>061</w:t>
            </w:r>
          </w:p>
        </w:tc>
        <w:tc>
          <w:tcPr>
            <w:tcW w:w="1368" w:type="dxa"/>
            <w:vAlign w:val="center"/>
          </w:tcPr>
          <w:p w14:paraId="51480043" w14:textId="02A9BD92"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2</w:t>
            </w:r>
            <w:r>
              <w:rPr>
                <w:rFonts w:ascii="Trebuchet MS" w:hAnsi="Trebuchet MS"/>
                <w:lang w:val="en-GB"/>
              </w:rPr>
              <w:t>,</w:t>
            </w:r>
            <w:r w:rsidRPr="006A179D">
              <w:rPr>
                <w:rFonts w:ascii="Trebuchet MS" w:hAnsi="Trebuchet MS"/>
                <w:lang w:val="en-GB"/>
              </w:rPr>
              <w:t>316</w:t>
            </w:r>
          </w:p>
        </w:tc>
        <w:tc>
          <w:tcPr>
            <w:tcW w:w="1367" w:type="dxa"/>
            <w:vAlign w:val="center"/>
          </w:tcPr>
          <w:p w14:paraId="523EF590" w14:textId="77777777" w:rsidR="006A179D" w:rsidRPr="006A179D" w:rsidRDefault="006A179D" w:rsidP="006A179D">
            <w:pPr>
              <w:pStyle w:val="CCLtdNormal"/>
              <w:spacing w:after="0"/>
              <w:ind w:left="0"/>
              <w:rPr>
                <w:rFonts w:ascii="Trebuchet MS" w:hAnsi="Trebuchet MS"/>
                <w:lang w:val="en-GB"/>
              </w:rPr>
            </w:pPr>
            <w:r w:rsidRPr="006A179D">
              <w:rPr>
                <w:rFonts w:ascii="Trebuchet MS" w:eastAsia="Times New Roman" w:hAnsi="Trebuchet MS"/>
                <w:color w:val="000000"/>
              </w:rPr>
              <w:t>45.8%</w:t>
            </w:r>
          </w:p>
        </w:tc>
        <w:tc>
          <w:tcPr>
            <w:tcW w:w="1367" w:type="dxa"/>
            <w:vAlign w:val="center"/>
          </w:tcPr>
          <w:p w14:paraId="545F6C61" w14:textId="14525F00"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£8</w:t>
            </w:r>
            <w:r>
              <w:rPr>
                <w:rFonts w:ascii="Trebuchet MS" w:hAnsi="Trebuchet MS"/>
                <w:lang w:val="en-GB"/>
              </w:rPr>
              <w:t>,</w:t>
            </w:r>
            <w:r w:rsidRPr="006A179D">
              <w:rPr>
                <w:rFonts w:ascii="Trebuchet MS" w:hAnsi="Trebuchet MS"/>
                <w:lang w:val="en-GB"/>
              </w:rPr>
              <w:t>487</w:t>
            </w:r>
          </w:p>
        </w:tc>
        <w:tc>
          <w:tcPr>
            <w:tcW w:w="1368" w:type="dxa"/>
            <w:vAlign w:val="center"/>
          </w:tcPr>
          <w:p w14:paraId="6BCDA19F" w14:textId="77777777"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£3.29</w:t>
            </w:r>
          </w:p>
        </w:tc>
      </w:tr>
      <w:tr w:rsidR="006A179D" w:rsidRPr="006A179D" w14:paraId="2369231F" w14:textId="77777777" w:rsidTr="006A179D">
        <w:tc>
          <w:tcPr>
            <w:tcW w:w="1367" w:type="dxa"/>
            <w:vAlign w:val="center"/>
          </w:tcPr>
          <w:p w14:paraId="01FE47DD" w14:textId="77777777"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Festival 4</w:t>
            </w:r>
          </w:p>
        </w:tc>
        <w:tc>
          <w:tcPr>
            <w:tcW w:w="1367" w:type="dxa"/>
            <w:vAlign w:val="center"/>
          </w:tcPr>
          <w:p w14:paraId="13179DE3" w14:textId="1403EFD4"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6</w:t>
            </w:r>
            <w:r>
              <w:rPr>
                <w:rFonts w:ascii="Trebuchet MS" w:hAnsi="Trebuchet MS"/>
                <w:lang w:val="en-GB"/>
              </w:rPr>
              <w:t>,</w:t>
            </w:r>
            <w:r w:rsidRPr="006A179D">
              <w:rPr>
                <w:rFonts w:ascii="Trebuchet MS" w:hAnsi="Trebuchet MS"/>
                <w:lang w:val="en-GB"/>
              </w:rPr>
              <w:t>010</w:t>
            </w:r>
          </w:p>
        </w:tc>
        <w:tc>
          <w:tcPr>
            <w:tcW w:w="1368" w:type="dxa"/>
            <w:vAlign w:val="center"/>
          </w:tcPr>
          <w:p w14:paraId="0C10D494" w14:textId="7614450B"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4</w:t>
            </w:r>
            <w:r>
              <w:rPr>
                <w:rFonts w:ascii="Trebuchet MS" w:hAnsi="Trebuchet MS"/>
                <w:lang w:val="en-GB"/>
              </w:rPr>
              <w:t>,</w:t>
            </w:r>
            <w:r w:rsidRPr="006A179D">
              <w:rPr>
                <w:rFonts w:ascii="Trebuchet MS" w:hAnsi="Trebuchet MS"/>
                <w:lang w:val="en-GB"/>
              </w:rPr>
              <w:t>505</w:t>
            </w:r>
          </w:p>
        </w:tc>
        <w:tc>
          <w:tcPr>
            <w:tcW w:w="1367" w:type="dxa"/>
            <w:vAlign w:val="center"/>
          </w:tcPr>
          <w:p w14:paraId="7CB7E457" w14:textId="77777777" w:rsidR="006A179D" w:rsidRPr="006A179D" w:rsidRDefault="006A179D" w:rsidP="006A179D">
            <w:pPr>
              <w:pStyle w:val="CCLtdNormal"/>
              <w:spacing w:after="0"/>
              <w:ind w:left="0"/>
              <w:rPr>
                <w:rFonts w:ascii="Trebuchet MS" w:hAnsi="Trebuchet MS"/>
                <w:lang w:val="en-GB"/>
              </w:rPr>
            </w:pPr>
            <w:r w:rsidRPr="006A179D">
              <w:rPr>
                <w:rFonts w:ascii="Trebuchet MS" w:eastAsia="Times New Roman" w:hAnsi="Trebuchet MS"/>
                <w:color w:val="000000"/>
              </w:rPr>
              <w:t>75.0%</w:t>
            </w:r>
          </w:p>
        </w:tc>
        <w:tc>
          <w:tcPr>
            <w:tcW w:w="1367" w:type="dxa"/>
            <w:vAlign w:val="center"/>
          </w:tcPr>
          <w:p w14:paraId="35BFCEC0" w14:textId="77777777"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£20,590</w:t>
            </w:r>
          </w:p>
        </w:tc>
        <w:tc>
          <w:tcPr>
            <w:tcW w:w="1368" w:type="dxa"/>
            <w:vAlign w:val="center"/>
          </w:tcPr>
          <w:p w14:paraId="1A6B5A05" w14:textId="77777777" w:rsidR="006A179D" w:rsidRPr="006A179D" w:rsidRDefault="006A179D" w:rsidP="006A179D">
            <w:pPr>
              <w:pStyle w:val="CCLtdNormal"/>
              <w:spacing w:after="0"/>
              <w:ind w:left="0"/>
              <w:rPr>
                <w:rFonts w:ascii="Trebuchet MS" w:hAnsi="Trebuchet MS"/>
                <w:lang w:val="en-GB"/>
              </w:rPr>
            </w:pPr>
            <w:r w:rsidRPr="006A179D">
              <w:rPr>
                <w:rFonts w:ascii="Trebuchet MS" w:hAnsi="Trebuchet MS"/>
                <w:lang w:val="en-GB"/>
              </w:rPr>
              <w:t>£3.75</w:t>
            </w:r>
          </w:p>
        </w:tc>
      </w:tr>
      <w:tr w:rsidR="006A179D" w:rsidRPr="006A179D" w14:paraId="5BCEAAA8" w14:textId="77777777" w:rsidTr="006A179D">
        <w:tc>
          <w:tcPr>
            <w:tcW w:w="1367" w:type="dxa"/>
            <w:vAlign w:val="center"/>
          </w:tcPr>
          <w:p w14:paraId="137523AC" w14:textId="77777777" w:rsidR="006A179D" w:rsidRPr="006A179D" w:rsidRDefault="006A179D" w:rsidP="006A179D">
            <w:pPr>
              <w:pStyle w:val="CCLtdNormal"/>
              <w:spacing w:after="0"/>
              <w:ind w:left="0"/>
              <w:rPr>
                <w:rFonts w:ascii="Trebuchet MS" w:hAnsi="Trebuchet MS"/>
                <w:b/>
                <w:lang w:val="en-GB"/>
              </w:rPr>
            </w:pPr>
            <w:r w:rsidRPr="006A179D">
              <w:rPr>
                <w:rFonts w:ascii="Trebuchet MS" w:hAnsi="Trebuchet MS"/>
                <w:b/>
                <w:lang w:val="en-GB"/>
              </w:rPr>
              <w:t>Total</w:t>
            </w:r>
          </w:p>
        </w:tc>
        <w:tc>
          <w:tcPr>
            <w:tcW w:w="1367" w:type="dxa"/>
            <w:vAlign w:val="center"/>
          </w:tcPr>
          <w:p w14:paraId="0FE634EF" w14:textId="77777777" w:rsidR="006A179D" w:rsidRPr="006A179D" w:rsidRDefault="006A179D" w:rsidP="006A179D">
            <w:pPr>
              <w:pStyle w:val="CCLtdNormal"/>
              <w:spacing w:after="0"/>
              <w:ind w:left="0"/>
              <w:rPr>
                <w:rFonts w:ascii="Trebuchet MS" w:hAnsi="Trebuchet MS"/>
                <w:b/>
                <w:lang w:val="en-GB"/>
              </w:rPr>
            </w:pPr>
            <w:r w:rsidRPr="006A179D">
              <w:rPr>
                <w:rFonts w:ascii="Trebuchet MS" w:hAnsi="Trebuchet MS"/>
                <w:b/>
                <w:lang w:val="en-GB"/>
              </w:rPr>
              <w:t>21,817</w:t>
            </w:r>
          </w:p>
        </w:tc>
        <w:tc>
          <w:tcPr>
            <w:tcW w:w="1368" w:type="dxa"/>
            <w:vAlign w:val="center"/>
          </w:tcPr>
          <w:p w14:paraId="0D897830" w14:textId="77777777" w:rsidR="006A179D" w:rsidRPr="006A179D" w:rsidRDefault="006A179D" w:rsidP="006A179D">
            <w:pPr>
              <w:pStyle w:val="CCLtdNormal"/>
              <w:spacing w:after="0"/>
              <w:ind w:left="0"/>
              <w:rPr>
                <w:rFonts w:ascii="Trebuchet MS" w:hAnsi="Trebuchet MS"/>
                <w:b/>
                <w:lang w:val="en-GB"/>
              </w:rPr>
            </w:pPr>
            <w:r w:rsidRPr="006A179D">
              <w:rPr>
                <w:rFonts w:ascii="Trebuchet MS" w:hAnsi="Trebuchet MS"/>
                <w:b/>
                <w:lang w:val="en-GB"/>
              </w:rPr>
              <w:t>12,466</w:t>
            </w:r>
          </w:p>
        </w:tc>
        <w:tc>
          <w:tcPr>
            <w:tcW w:w="1367" w:type="dxa"/>
            <w:vAlign w:val="center"/>
          </w:tcPr>
          <w:p w14:paraId="6DD4883A" w14:textId="77777777" w:rsidR="006A179D" w:rsidRPr="006A179D" w:rsidRDefault="006A179D" w:rsidP="006A179D">
            <w:pPr>
              <w:pStyle w:val="CCLtdNormal"/>
              <w:spacing w:after="0"/>
              <w:ind w:left="0"/>
              <w:rPr>
                <w:rFonts w:ascii="Trebuchet MS" w:hAnsi="Trebuchet MS"/>
                <w:b/>
                <w:lang w:val="en-GB"/>
              </w:rPr>
            </w:pPr>
            <w:r w:rsidRPr="006A179D">
              <w:rPr>
                <w:rFonts w:ascii="Trebuchet MS" w:eastAsia="Times New Roman" w:hAnsi="Trebuchet MS"/>
                <w:b/>
                <w:color w:val="000000"/>
              </w:rPr>
              <w:t>57.1%</w:t>
            </w:r>
          </w:p>
        </w:tc>
        <w:tc>
          <w:tcPr>
            <w:tcW w:w="1367" w:type="dxa"/>
            <w:vAlign w:val="center"/>
          </w:tcPr>
          <w:p w14:paraId="0D7AFB28" w14:textId="77777777" w:rsidR="006A179D" w:rsidRPr="006A179D" w:rsidRDefault="006A179D" w:rsidP="006A179D">
            <w:pPr>
              <w:pStyle w:val="CCLtdNormal"/>
              <w:spacing w:after="0"/>
              <w:ind w:left="0"/>
              <w:rPr>
                <w:rFonts w:ascii="Trebuchet MS" w:hAnsi="Trebuchet MS"/>
                <w:b/>
                <w:lang w:val="en-GB"/>
              </w:rPr>
            </w:pPr>
            <w:r w:rsidRPr="006A179D">
              <w:rPr>
                <w:rFonts w:ascii="Trebuchet MS" w:hAnsi="Trebuchet MS"/>
                <w:b/>
                <w:lang w:val="en-GB"/>
              </w:rPr>
              <w:t>£48,772</w:t>
            </w:r>
          </w:p>
        </w:tc>
        <w:tc>
          <w:tcPr>
            <w:tcW w:w="1368" w:type="dxa"/>
            <w:vAlign w:val="center"/>
          </w:tcPr>
          <w:p w14:paraId="4201D82A" w14:textId="77777777" w:rsidR="006A179D" w:rsidRPr="006A179D" w:rsidRDefault="006A179D" w:rsidP="006A179D">
            <w:pPr>
              <w:pStyle w:val="CCLtdNormal"/>
              <w:spacing w:after="0"/>
              <w:ind w:left="0"/>
              <w:rPr>
                <w:rFonts w:ascii="Trebuchet MS" w:hAnsi="Trebuchet MS"/>
                <w:b/>
                <w:lang w:val="en-GB"/>
              </w:rPr>
            </w:pPr>
            <w:r w:rsidRPr="006A179D">
              <w:rPr>
                <w:rFonts w:ascii="Trebuchet MS" w:hAnsi="Trebuchet MS"/>
                <w:b/>
                <w:lang w:val="en-GB"/>
              </w:rPr>
              <w:t>£3.58</w:t>
            </w:r>
          </w:p>
        </w:tc>
      </w:tr>
    </w:tbl>
    <w:p w14:paraId="20F3BB51" w14:textId="77777777" w:rsidR="006A179D" w:rsidRPr="006A179D" w:rsidRDefault="006A179D" w:rsidP="006A179D"/>
    <w:p w14:paraId="2B5E021F" w14:textId="3D0EE80C" w:rsidR="00223384" w:rsidRPr="00B14E4E" w:rsidRDefault="00223384" w:rsidP="00223384">
      <w:pPr>
        <w:pStyle w:val="CCLtdNormal"/>
        <w:spacing w:after="0"/>
        <w:ind w:left="720"/>
        <w:rPr>
          <w:b/>
          <w:i/>
          <w:lang w:val="en-GB"/>
        </w:rPr>
      </w:pPr>
      <w:r>
        <w:rPr>
          <w:b/>
          <w:i/>
          <w:lang w:val="en-GB"/>
        </w:rPr>
        <w:t>Project Aim 2</w:t>
      </w:r>
    </w:p>
    <w:p w14:paraId="50842671" w14:textId="05B69584" w:rsidR="00223384" w:rsidRDefault="00223384" w:rsidP="00223384">
      <w:pPr>
        <w:pStyle w:val="CCLtdNormal"/>
        <w:spacing w:after="0"/>
        <w:ind w:left="720"/>
        <w:rPr>
          <w:b/>
          <w:i/>
          <w:lang w:val="en-GB"/>
        </w:rPr>
      </w:pPr>
      <w:r>
        <w:rPr>
          <w:b/>
          <w:i/>
          <w:lang w:val="en-GB"/>
        </w:rPr>
        <w:t>Hull 2017 Aim 2</w:t>
      </w:r>
    </w:p>
    <w:p w14:paraId="310675B5" w14:textId="77777777" w:rsidR="00FD1A0D" w:rsidRDefault="00FD1A0D" w:rsidP="00FD1A0D"/>
    <w:p w14:paraId="417DB51E" w14:textId="0689E036" w:rsidR="00834726" w:rsidRDefault="00834726" w:rsidP="00834726">
      <w:pPr>
        <w:pStyle w:val="CCLtdSubsubheading"/>
      </w:pPr>
      <w:r>
        <w:t xml:space="preserve">Marketing </w:t>
      </w:r>
    </w:p>
    <w:p w14:paraId="22C164A3" w14:textId="77777777" w:rsidR="00834726" w:rsidRPr="00834726" w:rsidRDefault="00834726" w:rsidP="00834726">
      <w:pPr>
        <w:pStyle w:val="CCLtdNormal"/>
        <w:numPr>
          <w:ilvl w:val="0"/>
          <w:numId w:val="34"/>
        </w:numPr>
        <w:rPr>
          <w:rFonts w:ascii="Times New Roman" w:hAnsi="Times New Roman"/>
          <w:sz w:val="20"/>
          <w:szCs w:val="20"/>
        </w:rPr>
      </w:pPr>
      <w:r w:rsidRPr="00834726">
        <w:t>The Hull 2017 website and word of mouth from friends / family or colleagues were the principal ways of communicating with audiences about ‘Back to Ours’, most closely followed by Hull 2017 social media</w:t>
      </w:r>
      <w:r>
        <w:t>.</w:t>
      </w:r>
    </w:p>
    <w:p w14:paraId="2FF33440" w14:textId="77777777" w:rsidR="00834726" w:rsidRPr="00B82683" w:rsidRDefault="00834726" w:rsidP="00B82683">
      <w:pPr>
        <w:pStyle w:val="CCLtdNormal"/>
        <w:numPr>
          <w:ilvl w:val="0"/>
          <w:numId w:val="34"/>
        </w:numPr>
        <w:spacing w:after="120"/>
        <w:ind w:left="714" w:hanging="357"/>
      </w:pPr>
      <w:r w:rsidRPr="00B82683">
        <w:rPr>
          <w:rFonts w:eastAsia="Times New Roman"/>
          <w:color w:val="000000"/>
        </w:rPr>
        <w:t>38.4% of audiences found out about ‘Back to Ours’ through the Hull 2017 website</w:t>
      </w:r>
    </w:p>
    <w:p w14:paraId="65B75915" w14:textId="77777777" w:rsidR="00834726" w:rsidRPr="00B82683" w:rsidRDefault="00834726" w:rsidP="00B82683">
      <w:pPr>
        <w:pStyle w:val="CCLtdNormal"/>
        <w:numPr>
          <w:ilvl w:val="0"/>
          <w:numId w:val="34"/>
        </w:numPr>
        <w:spacing w:after="120"/>
        <w:ind w:left="714" w:hanging="357"/>
      </w:pPr>
      <w:r w:rsidRPr="00B82683">
        <w:rPr>
          <w:color w:val="000000"/>
        </w:rPr>
        <w:t>Advertising and printed promotional materials generated much greater awareness for ‘Back to Ours’ than for Hull 2017 events – with 20.1% for ‘Back to Ours’, compared with 13.1% for Hull 2017 events overall.</w:t>
      </w:r>
    </w:p>
    <w:p w14:paraId="7C14ED16" w14:textId="4A5EAC7E" w:rsidR="00834726" w:rsidRPr="00B82683" w:rsidRDefault="00834726" w:rsidP="00B82683">
      <w:pPr>
        <w:pStyle w:val="CCLtdNormal"/>
        <w:numPr>
          <w:ilvl w:val="0"/>
          <w:numId w:val="34"/>
        </w:numPr>
        <w:spacing w:after="120"/>
        <w:ind w:left="714" w:hanging="357"/>
      </w:pPr>
      <w:r w:rsidRPr="00B82683">
        <w:rPr>
          <w:color w:val="000000"/>
        </w:rPr>
        <w:t>Particularly significant with ‘Back to Ours’ was the influence of word of mouth recommendation, in person – 30.9% for ‘Back to Ours’ and 14.5% for Hull 2017 events overall</w:t>
      </w:r>
    </w:p>
    <w:p w14:paraId="751D3DAE" w14:textId="348800BA" w:rsidR="00834726" w:rsidRPr="00B82683" w:rsidRDefault="00834726" w:rsidP="00B82683">
      <w:pPr>
        <w:pStyle w:val="CCLtdNormal"/>
        <w:numPr>
          <w:ilvl w:val="0"/>
          <w:numId w:val="34"/>
        </w:numPr>
        <w:spacing w:after="120"/>
        <w:ind w:left="714" w:hanging="357"/>
      </w:pPr>
      <w:r w:rsidRPr="00B82683">
        <w:t>Partners generally agreed that the marketing materials for ‘Back to Ours’ were visually effective and appealing across a wide range of ages and art forms.</w:t>
      </w:r>
    </w:p>
    <w:p w14:paraId="6F3D915D" w14:textId="51E6F841" w:rsidR="00834726" w:rsidRPr="00B82683" w:rsidRDefault="00834726" w:rsidP="00B82683">
      <w:pPr>
        <w:pStyle w:val="ListParagraph"/>
        <w:numPr>
          <w:ilvl w:val="0"/>
          <w:numId w:val="34"/>
        </w:numPr>
        <w:spacing w:after="120"/>
        <w:ind w:left="714" w:hanging="357"/>
        <w:contextualSpacing w:val="0"/>
        <w:rPr>
          <w:rFonts w:eastAsia="Times New Roman" w:cs="Times New Roman"/>
        </w:rPr>
      </w:pPr>
      <w:r w:rsidRPr="00B82683">
        <w:rPr>
          <w:rFonts w:eastAsia="Times New Roman" w:cs="Times New Roman"/>
          <w:color w:val="000000"/>
        </w:rPr>
        <w:t>Venue Partners expressed an initial lack of confidence in the marketing activity, stating that printed materials - including guides and banners, were sent out too late.</w:t>
      </w:r>
    </w:p>
    <w:p w14:paraId="517D7121" w14:textId="7F6F4B1D" w:rsidR="00B82683" w:rsidRPr="00B82683" w:rsidRDefault="00834726" w:rsidP="00B82683">
      <w:pPr>
        <w:pStyle w:val="ListParagraph"/>
        <w:numPr>
          <w:ilvl w:val="0"/>
          <w:numId w:val="34"/>
        </w:numPr>
        <w:spacing w:after="120"/>
        <w:ind w:left="714" w:hanging="357"/>
        <w:contextualSpacing w:val="0"/>
        <w:rPr>
          <w:rFonts w:eastAsia="Times New Roman" w:cs="Times New Roman"/>
        </w:rPr>
      </w:pPr>
      <w:r w:rsidRPr="00B82683">
        <w:rPr>
          <w:rFonts w:eastAsia="Times New Roman" w:cs="Times New Roman"/>
          <w:color w:val="000000"/>
        </w:rPr>
        <w:t>Venue and Delivery Partners and the CPT felt that the marketing of ‘Back to Ours’ improved throughout the year as the team reacted to learnings and feedback.</w:t>
      </w:r>
    </w:p>
    <w:p w14:paraId="2BA1460B" w14:textId="77777777" w:rsidR="00B82683" w:rsidRPr="00B82683" w:rsidRDefault="00B82683" w:rsidP="00B82683">
      <w:pPr>
        <w:pStyle w:val="ListParagraph"/>
        <w:spacing w:after="120"/>
        <w:contextualSpacing w:val="0"/>
        <w:jc w:val="center"/>
        <w:rPr>
          <w:i/>
          <w:color w:val="522887"/>
        </w:rPr>
      </w:pPr>
      <w:r w:rsidRPr="00B82683">
        <w:rPr>
          <w:i/>
          <w:color w:val="522887"/>
        </w:rPr>
        <w:t>“We’ve learnt from that and with each one it’s got better and better.” (Venue Partner)</w:t>
      </w:r>
    </w:p>
    <w:p w14:paraId="0E9A1BD7" w14:textId="31DC78AF" w:rsidR="00834726" w:rsidRPr="00B82683" w:rsidRDefault="00B82683" w:rsidP="00B82683">
      <w:pPr>
        <w:pStyle w:val="ListParagraph"/>
        <w:jc w:val="center"/>
        <w:rPr>
          <w:i/>
          <w:color w:val="522887"/>
        </w:rPr>
      </w:pPr>
      <w:r w:rsidRPr="00B82683">
        <w:rPr>
          <w:i/>
          <w:color w:val="522887"/>
        </w:rPr>
        <w:t>“We've tried completely different methods across every festival to use last year as a real test bed for what did work what didn't.” (CPT member)</w:t>
      </w:r>
    </w:p>
    <w:p w14:paraId="5F9C6169" w14:textId="52013F77" w:rsidR="00FD1A0D" w:rsidRDefault="00FD1A0D" w:rsidP="00FD1A0D">
      <w:pPr>
        <w:pStyle w:val="CCLtdSubsubheading"/>
      </w:pPr>
      <w:r>
        <w:t>The ‘Back to Ours’ Venues</w:t>
      </w:r>
    </w:p>
    <w:p w14:paraId="7FE8D65E" w14:textId="326725BB" w:rsidR="00223384" w:rsidRDefault="00223384" w:rsidP="00F93012">
      <w:pPr>
        <w:pStyle w:val="ListParagraph"/>
        <w:numPr>
          <w:ilvl w:val="0"/>
          <w:numId w:val="7"/>
        </w:numPr>
        <w:spacing w:after="120"/>
        <w:ind w:left="714" w:hanging="357"/>
        <w:contextualSpacing w:val="0"/>
      </w:pPr>
      <w:r>
        <w:t xml:space="preserve">Eight locations were designated performance spaces for ‘Back to </w:t>
      </w:r>
      <w:proofErr w:type="gramStart"/>
      <w:r>
        <w:t>Ours</w:t>
      </w:r>
      <w:proofErr w:type="gramEnd"/>
      <w:r>
        <w:t xml:space="preserve">’. </w:t>
      </w:r>
    </w:p>
    <w:p w14:paraId="6E80FDBA" w14:textId="6DB06E16" w:rsidR="00F93012" w:rsidRDefault="00F93012" w:rsidP="00F93012">
      <w:pPr>
        <w:pStyle w:val="ListParagraph"/>
        <w:numPr>
          <w:ilvl w:val="0"/>
          <w:numId w:val="7"/>
        </w:numPr>
        <w:spacing w:after="120"/>
        <w:ind w:left="714" w:hanging="357"/>
        <w:contextualSpacing w:val="0"/>
      </w:pPr>
      <w:r>
        <w:t xml:space="preserve">Geographical barriers to attending the arts were reduced, with some audience members reporting that they lived in walking distance to the venue. </w:t>
      </w:r>
    </w:p>
    <w:p w14:paraId="481A90A8" w14:textId="1B538779" w:rsidR="00F93012" w:rsidRDefault="00F93012" w:rsidP="00F93012">
      <w:pPr>
        <w:pStyle w:val="ListParagraph"/>
        <w:numPr>
          <w:ilvl w:val="0"/>
          <w:numId w:val="7"/>
        </w:numPr>
        <w:spacing w:after="120"/>
        <w:ind w:left="714" w:hanging="357"/>
        <w:contextualSpacing w:val="0"/>
      </w:pPr>
      <w:r>
        <w:t xml:space="preserve">Audience members reported feeling more comfortable and less intimidated in ‘Back to </w:t>
      </w:r>
      <w:proofErr w:type="gramStart"/>
      <w:r>
        <w:t>Ours</w:t>
      </w:r>
      <w:proofErr w:type="gramEnd"/>
      <w:r>
        <w:t xml:space="preserve">’ venues as they were less formal than traditional performance venues. </w:t>
      </w:r>
    </w:p>
    <w:p w14:paraId="3573B157" w14:textId="6EE3C31F" w:rsidR="00223384" w:rsidRDefault="00223384" w:rsidP="00F93012">
      <w:pPr>
        <w:pStyle w:val="ListParagraph"/>
        <w:numPr>
          <w:ilvl w:val="0"/>
          <w:numId w:val="7"/>
        </w:numPr>
        <w:spacing w:after="120"/>
        <w:ind w:left="714" w:hanging="357"/>
        <w:contextualSpacing w:val="0"/>
      </w:pPr>
      <w:r>
        <w:t xml:space="preserve">26.4% of audiences thought that the venue facilities were better than city centre venues. </w:t>
      </w:r>
    </w:p>
    <w:p w14:paraId="3A1F4995" w14:textId="7E895382" w:rsidR="00223384" w:rsidRDefault="00223384" w:rsidP="00F93012">
      <w:pPr>
        <w:pStyle w:val="ListParagraph"/>
        <w:numPr>
          <w:ilvl w:val="0"/>
          <w:numId w:val="7"/>
        </w:numPr>
        <w:spacing w:after="120"/>
        <w:ind w:left="714" w:hanging="357"/>
        <w:contextualSpacing w:val="0"/>
      </w:pPr>
      <w:r>
        <w:t xml:space="preserve">79.6% thought that the ‘Back to Ours’ venues were better than city centre venues in terms of affordability. </w:t>
      </w:r>
    </w:p>
    <w:p w14:paraId="32C17A5E" w14:textId="290A5CF3" w:rsidR="00223384" w:rsidRDefault="00223384" w:rsidP="00F93012">
      <w:pPr>
        <w:pStyle w:val="ListParagraph"/>
        <w:numPr>
          <w:ilvl w:val="0"/>
          <w:numId w:val="7"/>
        </w:numPr>
        <w:spacing w:after="120"/>
        <w:ind w:left="714" w:hanging="357"/>
        <w:contextualSpacing w:val="0"/>
      </w:pPr>
      <w:r>
        <w:t xml:space="preserve">45.8% felt that the atmosphere at ‘Back to Ours’ venues was better than city centre venues. </w:t>
      </w:r>
    </w:p>
    <w:p w14:paraId="4915F27A" w14:textId="6629143D" w:rsidR="00223384" w:rsidRDefault="00223384" w:rsidP="00F93012">
      <w:pPr>
        <w:pStyle w:val="ListParagraph"/>
        <w:numPr>
          <w:ilvl w:val="0"/>
          <w:numId w:val="7"/>
        </w:numPr>
        <w:spacing w:after="120"/>
        <w:ind w:left="714" w:hanging="357"/>
        <w:contextualSpacing w:val="0"/>
      </w:pPr>
      <w:r>
        <w:t xml:space="preserve">73.6% thought that the parking was better at ‘Back to Ours’ venues compared to city centre venues. </w:t>
      </w:r>
    </w:p>
    <w:p w14:paraId="1FC8F996" w14:textId="53176D9C" w:rsidR="00F93012" w:rsidRPr="00F93012" w:rsidRDefault="00F93012" w:rsidP="00F93012">
      <w:pPr>
        <w:pStyle w:val="ListParagraph"/>
        <w:numPr>
          <w:ilvl w:val="0"/>
          <w:numId w:val="7"/>
        </w:numPr>
        <w:spacing w:after="120"/>
        <w:ind w:left="714" w:hanging="357"/>
        <w:contextualSpacing w:val="0"/>
        <w:rPr>
          <w:rFonts w:eastAsia="Times New Roman" w:cs="Times New Roman"/>
        </w:rPr>
      </w:pPr>
      <w:r w:rsidRPr="00F93012">
        <w:rPr>
          <w:rFonts w:eastAsia="Times New Roman" w:cs="Times New Roman"/>
          <w:color w:val="000000"/>
        </w:rPr>
        <w:t>Audience members welcomed the opportunity to explore buildings in their neighbourhoods.</w:t>
      </w:r>
    </w:p>
    <w:p w14:paraId="53E3745B" w14:textId="721BE180" w:rsidR="00223384" w:rsidRDefault="00F93012" w:rsidP="00F93012">
      <w:pPr>
        <w:pStyle w:val="ListParagraph"/>
        <w:numPr>
          <w:ilvl w:val="0"/>
          <w:numId w:val="7"/>
        </w:numPr>
        <w:spacing w:after="120"/>
        <w:ind w:left="714" w:hanging="357"/>
        <w:contextualSpacing w:val="0"/>
      </w:pPr>
      <w:r>
        <w:t xml:space="preserve">Venue Partners felt that their facilities had a more positive image within the community as a result of taking part in ‘Back to </w:t>
      </w:r>
      <w:proofErr w:type="gramStart"/>
      <w:r>
        <w:t>Ours</w:t>
      </w:r>
      <w:proofErr w:type="gramEnd"/>
      <w:r>
        <w:t xml:space="preserve">’. </w:t>
      </w:r>
    </w:p>
    <w:p w14:paraId="16E1A125" w14:textId="75B4C9D4" w:rsidR="00F93012" w:rsidRPr="00F93012" w:rsidRDefault="00F93012" w:rsidP="00F93012">
      <w:pPr>
        <w:pStyle w:val="ListParagraph"/>
        <w:numPr>
          <w:ilvl w:val="0"/>
          <w:numId w:val="7"/>
        </w:numPr>
        <w:spacing w:after="120"/>
        <w:ind w:left="714" w:hanging="357"/>
        <w:contextualSpacing w:val="0"/>
        <w:rPr>
          <w:rFonts w:eastAsia="Times New Roman" w:cs="Times New Roman"/>
        </w:rPr>
      </w:pPr>
      <w:r w:rsidRPr="00F93012">
        <w:rPr>
          <w:rFonts w:eastAsia="Times New Roman" w:cs="Times New Roman"/>
          <w:color w:val="000000"/>
        </w:rPr>
        <w:t>Using community venues helped to generate a sense of inclusion, with audience members reporting feeling valued due to events taking place in their own neighbourhoods.</w:t>
      </w:r>
    </w:p>
    <w:p w14:paraId="6188547B" w14:textId="545873E7" w:rsidR="00F93012" w:rsidRPr="00DF0B21" w:rsidRDefault="00F93012" w:rsidP="00DF0B21">
      <w:pPr>
        <w:ind w:left="714"/>
        <w:jc w:val="center"/>
        <w:rPr>
          <w:i/>
          <w:color w:val="522887"/>
        </w:rPr>
      </w:pPr>
      <w:r w:rsidRPr="00DF0B21">
        <w:rPr>
          <w:i/>
          <w:color w:val="522887"/>
        </w:rPr>
        <w:t>“I think people feel valued more, because I think there's not a lot going on here. I think</w:t>
      </w:r>
      <w:proofErr w:type="gramStart"/>
      <w:r w:rsidRPr="00DF0B21">
        <w:rPr>
          <w:i/>
          <w:color w:val="522887"/>
        </w:rPr>
        <w:t>,</w:t>
      </w:r>
      <w:proofErr w:type="gramEnd"/>
      <w:r w:rsidRPr="00DF0B21">
        <w:rPr>
          <w:i/>
          <w:color w:val="522887"/>
        </w:rPr>
        <w:t xml:space="preserve"> if they can see these events going on, they'll think that someone's looking after them. I think people around here, don't feel like they're remembered; I think they feel they're forgotten.” </w:t>
      </w:r>
      <w:r w:rsidR="00DF0B21">
        <w:rPr>
          <w:i/>
          <w:color w:val="522887"/>
        </w:rPr>
        <w:t>(</w:t>
      </w:r>
      <w:r w:rsidRPr="00DF0B21">
        <w:rPr>
          <w:i/>
          <w:color w:val="522887"/>
        </w:rPr>
        <w:t>Focus Group Respondent: Audience Member</w:t>
      </w:r>
      <w:r w:rsidR="00DF0B21">
        <w:rPr>
          <w:i/>
          <w:color w:val="522887"/>
        </w:rPr>
        <w:t>)</w:t>
      </w:r>
    </w:p>
    <w:p w14:paraId="204835B6" w14:textId="77777777" w:rsidR="00842E18" w:rsidRDefault="00842E18" w:rsidP="00DF0B21">
      <w:pPr>
        <w:pStyle w:val="ListParagraph"/>
        <w:rPr>
          <w:rFonts w:ascii="Times New Roman" w:eastAsia="Times New Roman" w:hAnsi="Times New Roman" w:cs="Times New Roman"/>
          <w:sz w:val="20"/>
          <w:szCs w:val="20"/>
        </w:rPr>
      </w:pPr>
    </w:p>
    <w:p w14:paraId="6B784976" w14:textId="595F373C" w:rsidR="009E2C8D" w:rsidRPr="00B14E4E" w:rsidRDefault="009E2C8D" w:rsidP="009E2C8D">
      <w:pPr>
        <w:pStyle w:val="CCLtdNormal"/>
        <w:spacing w:after="0"/>
        <w:ind w:left="720"/>
        <w:rPr>
          <w:b/>
          <w:i/>
          <w:lang w:val="en-GB"/>
        </w:rPr>
      </w:pPr>
      <w:r>
        <w:rPr>
          <w:b/>
          <w:i/>
          <w:lang w:val="en-GB"/>
        </w:rPr>
        <w:t>Project Aim 3</w:t>
      </w:r>
    </w:p>
    <w:p w14:paraId="00A7144E" w14:textId="34A9E754" w:rsidR="009E2C8D" w:rsidRDefault="009E2C8D" w:rsidP="009E2C8D">
      <w:pPr>
        <w:pStyle w:val="CCLtdNormal"/>
        <w:spacing w:after="0"/>
        <w:ind w:left="720"/>
        <w:rPr>
          <w:b/>
          <w:i/>
          <w:lang w:val="en-GB"/>
        </w:rPr>
      </w:pPr>
      <w:r>
        <w:rPr>
          <w:b/>
          <w:i/>
          <w:lang w:val="en-GB"/>
        </w:rPr>
        <w:t>Hull 2017 Aim 3</w:t>
      </w:r>
    </w:p>
    <w:p w14:paraId="5D4DFD42" w14:textId="77777777" w:rsidR="009E2C8D" w:rsidRPr="00DF0B21" w:rsidRDefault="009E2C8D" w:rsidP="00DF0B21">
      <w:pPr>
        <w:pStyle w:val="ListParagraph"/>
        <w:rPr>
          <w:rFonts w:ascii="Times New Roman" w:eastAsia="Times New Roman" w:hAnsi="Times New Roman" w:cs="Times New Roman"/>
          <w:sz w:val="20"/>
          <w:szCs w:val="20"/>
        </w:rPr>
      </w:pPr>
    </w:p>
    <w:p w14:paraId="29C4F239" w14:textId="1805BDB6" w:rsidR="00842E18" w:rsidRDefault="00842E18" w:rsidP="00842E18">
      <w:pPr>
        <w:pStyle w:val="CCLtdSubsubheading"/>
      </w:pPr>
      <w:r>
        <w:t>Bringing People Together</w:t>
      </w:r>
    </w:p>
    <w:p w14:paraId="60B947D4" w14:textId="77777777" w:rsidR="001B5B3C" w:rsidRPr="001B5B3C" w:rsidRDefault="001B5B3C" w:rsidP="001B5B3C">
      <w:pPr>
        <w:pStyle w:val="CCLtdNormal"/>
        <w:numPr>
          <w:ilvl w:val="0"/>
          <w:numId w:val="19"/>
        </w:numPr>
        <w:rPr>
          <w:rFonts w:ascii="Times New Roman" w:hAnsi="Times New Roman"/>
          <w:sz w:val="20"/>
          <w:szCs w:val="20"/>
        </w:rPr>
      </w:pPr>
      <w:r w:rsidRPr="001B5B3C">
        <w:t>66.4% of audience members ‘agreed’ or ‘strongly agreed’ with the statement ‘Back to Ours made me feel more connected to the local community here’</w:t>
      </w:r>
      <w:r>
        <w:t>.</w:t>
      </w:r>
    </w:p>
    <w:p w14:paraId="4ABA0063" w14:textId="5E8ED460" w:rsidR="001B5B3C" w:rsidRPr="001B5B3C" w:rsidRDefault="001B5B3C" w:rsidP="001B5B3C">
      <w:pPr>
        <w:pStyle w:val="CCLtdNormal"/>
        <w:numPr>
          <w:ilvl w:val="0"/>
          <w:numId w:val="19"/>
        </w:numPr>
        <w:rPr>
          <w:rFonts w:ascii="Times New Roman" w:hAnsi="Times New Roman"/>
          <w:sz w:val="20"/>
          <w:szCs w:val="20"/>
        </w:rPr>
      </w:pPr>
      <w:r w:rsidRPr="001B5B3C">
        <w:t>69% of audience members ‘agreed’ or ‘strongly agreed’ with the statement ‘Back to Ours made me feel more connec</w:t>
      </w:r>
      <w:r>
        <w:t>ted with Hull and its people’.</w:t>
      </w:r>
    </w:p>
    <w:p w14:paraId="09FBA519" w14:textId="0CBA34F8" w:rsidR="001B5B3C" w:rsidRPr="001B5B3C" w:rsidRDefault="001B5B3C" w:rsidP="001B5B3C">
      <w:pPr>
        <w:pStyle w:val="CCLtdNormal"/>
        <w:numPr>
          <w:ilvl w:val="0"/>
          <w:numId w:val="19"/>
        </w:numPr>
        <w:rPr>
          <w:rFonts w:ascii="Times New Roman" w:hAnsi="Times New Roman"/>
          <w:sz w:val="20"/>
          <w:szCs w:val="20"/>
        </w:rPr>
      </w:pPr>
      <w:r w:rsidRPr="001B5B3C">
        <w:t>92.8% agreed that ‘Back to Ours gave everyone the chance to share and celebrate together’</w:t>
      </w:r>
    </w:p>
    <w:p w14:paraId="6CC387F3" w14:textId="77777777" w:rsidR="001B5B3C" w:rsidRPr="001B5B3C" w:rsidRDefault="001B5B3C" w:rsidP="008653D0">
      <w:pPr>
        <w:pStyle w:val="ListParagraph"/>
        <w:numPr>
          <w:ilvl w:val="0"/>
          <w:numId w:val="19"/>
        </w:numPr>
        <w:spacing w:after="120"/>
        <w:ind w:left="714" w:hanging="357"/>
        <w:contextualSpacing w:val="0"/>
        <w:rPr>
          <w:rFonts w:eastAsia="Times New Roman" w:cs="Times New Roman"/>
        </w:rPr>
      </w:pPr>
      <w:r w:rsidRPr="001B5B3C">
        <w:rPr>
          <w:rFonts w:eastAsia="Times New Roman" w:cs="Times New Roman"/>
          <w:color w:val="000000"/>
        </w:rPr>
        <w:t xml:space="preserve">63.6% agreed that ‘Back to </w:t>
      </w:r>
      <w:proofErr w:type="gramStart"/>
      <w:r w:rsidRPr="001B5B3C">
        <w:rPr>
          <w:rFonts w:eastAsia="Times New Roman" w:cs="Times New Roman"/>
          <w:color w:val="000000"/>
        </w:rPr>
        <w:t>Ours</w:t>
      </w:r>
      <w:proofErr w:type="gramEnd"/>
      <w:r w:rsidRPr="001B5B3C">
        <w:rPr>
          <w:rFonts w:eastAsia="Times New Roman" w:cs="Times New Roman"/>
          <w:color w:val="000000"/>
        </w:rPr>
        <w:t>’ gave them the opportunity to interact with people they wouldn’t normally have interacted with.</w:t>
      </w:r>
    </w:p>
    <w:p w14:paraId="447BD0DD" w14:textId="0042840D" w:rsidR="008653D0" w:rsidRPr="008653D0" w:rsidRDefault="001B5B3C" w:rsidP="008653D0">
      <w:pPr>
        <w:pStyle w:val="ListParagraph"/>
        <w:numPr>
          <w:ilvl w:val="0"/>
          <w:numId w:val="19"/>
        </w:numPr>
        <w:spacing w:after="120"/>
        <w:ind w:left="714" w:hanging="357"/>
        <w:contextualSpacing w:val="0"/>
        <w:rPr>
          <w:rFonts w:eastAsia="Times New Roman" w:cs="Times New Roman"/>
        </w:rPr>
      </w:pPr>
      <w:r w:rsidRPr="001B5B3C">
        <w:rPr>
          <w:rFonts w:eastAsia="Times New Roman" w:cs="Times New Roman"/>
        </w:rPr>
        <w:t xml:space="preserve">‘Back to </w:t>
      </w:r>
      <w:proofErr w:type="gramStart"/>
      <w:r w:rsidRPr="001B5B3C">
        <w:rPr>
          <w:rFonts w:eastAsia="Times New Roman" w:cs="Times New Roman"/>
        </w:rPr>
        <w:t>Ours</w:t>
      </w:r>
      <w:proofErr w:type="gramEnd"/>
      <w:r w:rsidRPr="001B5B3C">
        <w:rPr>
          <w:rFonts w:eastAsia="Times New Roman" w:cs="Times New Roman"/>
        </w:rPr>
        <w:t xml:space="preserve">’ generated a sense of pride in the community which appeared to be bolstered </w:t>
      </w:r>
      <w:r w:rsidRPr="001B5B3C">
        <w:rPr>
          <w:rFonts w:eastAsia="Times New Roman" w:cs="Times New Roman"/>
          <w:color w:val="000000"/>
        </w:rPr>
        <w:t>by Hull’s City of Culture status and the events of the wider artistic programme.</w:t>
      </w:r>
    </w:p>
    <w:p w14:paraId="2DB6AF4D" w14:textId="77777777" w:rsidR="008653D0" w:rsidRPr="008653D0" w:rsidRDefault="008653D0" w:rsidP="008653D0">
      <w:pPr>
        <w:pStyle w:val="ListParagraph"/>
        <w:numPr>
          <w:ilvl w:val="0"/>
          <w:numId w:val="19"/>
        </w:numPr>
        <w:spacing w:after="120"/>
        <w:ind w:left="714" w:hanging="357"/>
        <w:contextualSpacing w:val="0"/>
        <w:rPr>
          <w:rFonts w:eastAsia="Times New Roman" w:cs="Times New Roman"/>
        </w:rPr>
      </w:pPr>
      <w:r w:rsidRPr="008653D0">
        <w:rPr>
          <w:rFonts w:eastAsia="Times New Roman" w:cs="Times New Roman"/>
          <w:color w:val="000000"/>
        </w:rPr>
        <w:t>Audience focus group respondents also reflected on how the project encouraged them to be more involved in their local community.</w:t>
      </w:r>
    </w:p>
    <w:p w14:paraId="7C84D105" w14:textId="77777777" w:rsidR="008653D0" w:rsidRPr="008653D0" w:rsidRDefault="008653D0" w:rsidP="008653D0">
      <w:pPr>
        <w:pStyle w:val="ListParagraph"/>
        <w:rPr>
          <w:rFonts w:ascii="Times New Roman" w:eastAsia="Times New Roman" w:hAnsi="Times New Roman" w:cs="Times New Roman"/>
          <w:sz w:val="20"/>
          <w:szCs w:val="20"/>
        </w:rPr>
      </w:pPr>
    </w:p>
    <w:p w14:paraId="42BB8953" w14:textId="4FC06C70" w:rsidR="008653D0" w:rsidRDefault="008653D0" w:rsidP="008653D0">
      <w:pPr>
        <w:pStyle w:val="ListParagraph"/>
        <w:jc w:val="center"/>
        <w:rPr>
          <w:i/>
          <w:color w:val="522887"/>
        </w:rPr>
      </w:pPr>
      <w:r w:rsidRPr="008653D0">
        <w:rPr>
          <w:i/>
          <w:color w:val="522887"/>
        </w:rPr>
        <w:t>“I think it helps bring all the community together. And it gets everyone together and smiling and seeing positive things.”</w:t>
      </w:r>
    </w:p>
    <w:p w14:paraId="30C0FDE4" w14:textId="77777777" w:rsidR="008653D0" w:rsidRDefault="008653D0" w:rsidP="008653D0">
      <w:pPr>
        <w:pStyle w:val="ListParagraph"/>
        <w:jc w:val="center"/>
        <w:rPr>
          <w:i/>
          <w:color w:val="522887"/>
        </w:rPr>
      </w:pPr>
    </w:p>
    <w:p w14:paraId="763D7C85" w14:textId="422402BD" w:rsidR="008653D0" w:rsidRPr="008653D0" w:rsidRDefault="008653D0" w:rsidP="008653D0">
      <w:pPr>
        <w:ind w:left="720"/>
        <w:jc w:val="center"/>
        <w:rPr>
          <w:i/>
          <w:color w:val="522887"/>
        </w:rPr>
      </w:pPr>
      <w:r w:rsidRPr="008653D0">
        <w:rPr>
          <w:i/>
          <w:color w:val="522887"/>
        </w:rPr>
        <w:t>“It made me think about becoming more involved in other events at the venues that I went to.”</w:t>
      </w:r>
    </w:p>
    <w:p w14:paraId="0137CE23" w14:textId="77777777" w:rsidR="008653D0" w:rsidRDefault="008653D0" w:rsidP="008653D0">
      <w:pPr>
        <w:pStyle w:val="NormalWeb"/>
        <w:jc w:val="center"/>
        <w:rPr>
          <w:rFonts w:ascii="Trebuchet MS" w:hAnsi="Trebuchet MS" w:cstheme="minorBidi"/>
          <w:i/>
          <w:color w:val="522887"/>
          <w:sz w:val="24"/>
          <w:szCs w:val="24"/>
        </w:rPr>
      </w:pPr>
      <w:r>
        <w:rPr>
          <w:rFonts w:ascii="Trebuchet MS" w:hAnsi="Trebuchet MS" w:cstheme="minorBidi"/>
          <w:i/>
          <w:color w:val="522887"/>
          <w:sz w:val="24"/>
          <w:szCs w:val="24"/>
        </w:rPr>
        <w:t>“</w:t>
      </w:r>
      <w:r w:rsidRPr="008653D0">
        <w:rPr>
          <w:rFonts w:ascii="Trebuchet MS" w:hAnsi="Trebuchet MS" w:cstheme="minorBidi"/>
          <w:i/>
          <w:color w:val="522887"/>
          <w:sz w:val="24"/>
          <w:szCs w:val="24"/>
        </w:rPr>
        <w:t>It makes you feel proud of where you’ve come from</w:t>
      </w:r>
      <w:r>
        <w:rPr>
          <w:rFonts w:ascii="Trebuchet MS" w:hAnsi="Trebuchet MS" w:cstheme="minorBidi"/>
          <w:i/>
          <w:color w:val="522887"/>
          <w:sz w:val="24"/>
          <w:szCs w:val="24"/>
        </w:rPr>
        <w:t>.”</w:t>
      </w:r>
    </w:p>
    <w:p w14:paraId="1789D0F0" w14:textId="7A89D7E3" w:rsidR="008653D0" w:rsidRPr="008653D0" w:rsidRDefault="008653D0" w:rsidP="008653D0">
      <w:pPr>
        <w:pStyle w:val="NormalWeb"/>
        <w:jc w:val="center"/>
        <w:rPr>
          <w:rFonts w:ascii="Trebuchet MS" w:hAnsi="Trebuchet MS" w:cstheme="minorBidi"/>
          <w:i/>
          <w:color w:val="522887"/>
          <w:sz w:val="24"/>
          <w:szCs w:val="24"/>
        </w:rPr>
      </w:pPr>
      <w:r w:rsidRPr="008653D0">
        <w:rPr>
          <w:rFonts w:ascii="Trebuchet MS" w:hAnsi="Trebuchet MS" w:cstheme="minorBidi"/>
          <w:i/>
          <w:color w:val="522887"/>
          <w:sz w:val="24"/>
          <w:szCs w:val="24"/>
        </w:rPr>
        <w:t>(Audience Member</w:t>
      </w:r>
      <w:r>
        <w:rPr>
          <w:rFonts w:ascii="Trebuchet MS" w:hAnsi="Trebuchet MS" w:cstheme="minorBidi"/>
          <w:i/>
          <w:color w:val="522887"/>
          <w:sz w:val="24"/>
          <w:szCs w:val="24"/>
        </w:rPr>
        <w:t>s</w:t>
      </w:r>
      <w:r w:rsidRPr="008653D0">
        <w:rPr>
          <w:rFonts w:ascii="Trebuchet MS" w:hAnsi="Trebuchet MS" w:cstheme="minorBidi"/>
          <w:i/>
          <w:color w:val="522887"/>
          <w:sz w:val="24"/>
          <w:szCs w:val="24"/>
        </w:rPr>
        <w:t>)</w:t>
      </w:r>
    </w:p>
    <w:p w14:paraId="18695A23" w14:textId="34E7E3DE" w:rsidR="002B5523" w:rsidRDefault="002B5523" w:rsidP="002B5523">
      <w:pPr>
        <w:pStyle w:val="CCLtdNormal"/>
        <w:spacing w:after="0"/>
        <w:ind w:left="720"/>
        <w:rPr>
          <w:b/>
          <w:i/>
          <w:lang w:val="en-GB"/>
        </w:rPr>
      </w:pPr>
      <w:r>
        <w:rPr>
          <w:b/>
          <w:i/>
          <w:lang w:val="en-GB"/>
        </w:rPr>
        <w:t>Hull 2017 Aim 7</w:t>
      </w:r>
    </w:p>
    <w:p w14:paraId="21392ECB" w14:textId="77777777" w:rsidR="00842E18" w:rsidRDefault="00842E18" w:rsidP="00842E18"/>
    <w:p w14:paraId="610207B0" w14:textId="308E3657" w:rsidR="00842E18" w:rsidRDefault="00842E18" w:rsidP="00842E18">
      <w:pPr>
        <w:pStyle w:val="CCLtdSubsubheading"/>
      </w:pPr>
      <w:r>
        <w:t xml:space="preserve">Risk-taking </w:t>
      </w:r>
    </w:p>
    <w:p w14:paraId="123DED18" w14:textId="7EC923E8" w:rsidR="002B5523" w:rsidRPr="002B5523" w:rsidRDefault="002B5523" w:rsidP="004F67BD">
      <w:pPr>
        <w:pStyle w:val="CCLtdNormal"/>
        <w:ind w:left="786"/>
        <w:rPr>
          <w:rFonts w:ascii="Times New Roman" w:hAnsi="Times New Roman"/>
          <w:sz w:val="20"/>
          <w:szCs w:val="20"/>
        </w:rPr>
      </w:pPr>
      <w:r>
        <w:t xml:space="preserve">The project was successful in raising aspirations to try something new. Audience members felt that the </w:t>
      </w:r>
      <w:proofErr w:type="gramStart"/>
      <w:r>
        <w:t>low ticket</w:t>
      </w:r>
      <w:proofErr w:type="gramEnd"/>
      <w:r>
        <w:t xml:space="preserve"> prices encouraged them to experience a new</w:t>
      </w:r>
      <w:r w:rsidRPr="002B5523">
        <w:t xml:space="preserve"> art form or event</w:t>
      </w:r>
      <w:r>
        <w:t>, because it didn’t cost them</w:t>
      </w:r>
      <w:r w:rsidRPr="002B5523">
        <w:t xml:space="preserve"> much </w:t>
      </w:r>
      <w:r>
        <w:t xml:space="preserve">so </w:t>
      </w:r>
      <w:r w:rsidRPr="002B5523">
        <w:t>it wasn’t seen as a big risk.</w:t>
      </w:r>
    </w:p>
    <w:p w14:paraId="526A2600" w14:textId="48DCDABE" w:rsidR="002B5523" w:rsidRPr="00AB4C71" w:rsidRDefault="002B5523" w:rsidP="00AB4C71">
      <w:pPr>
        <w:pStyle w:val="ListParagraph"/>
        <w:ind w:left="1078"/>
        <w:jc w:val="center"/>
        <w:rPr>
          <w:i/>
          <w:color w:val="522887"/>
        </w:rPr>
      </w:pPr>
      <w:r w:rsidRPr="00AB4C71">
        <w:rPr>
          <w:i/>
          <w:color w:val="522887"/>
        </w:rPr>
        <w:t xml:space="preserve">“The fact that the tickets were really cheap, so you think, I'll </w:t>
      </w:r>
      <w:proofErr w:type="gramStart"/>
      <w:r w:rsidRPr="00AB4C71">
        <w:rPr>
          <w:i/>
          <w:color w:val="522887"/>
        </w:rPr>
        <w:t>take</w:t>
      </w:r>
      <w:proofErr w:type="gramEnd"/>
      <w:r w:rsidRPr="00AB4C71">
        <w:rPr>
          <w:i/>
          <w:color w:val="522887"/>
        </w:rPr>
        <w:t xml:space="preserve"> a risk on something, because I don't feel like I've spent 40-50 quid on something I haven't enjoyed.”</w:t>
      </w:r>
      <w:r w:rsidR="00AB4C71">
        <w:rPr>
          <w:i/>
          <w:color w:val="522887"/>
        </w:rPr>
        <w:t xml:space="preserve"> (Audience </w:t>
      </w:r>
      <w:r w:rsidR="00486AD6">
        <w:rPr>
          <w:i/>
          <w:color w:val="522887"/>
        </w:rPr>
        <w:t>Focus Group Respondent</w:t>
      </w:r>
      <w:r w:rsidR="00AB4C71">
        <w:rPr>
          <w:i/>
          <w:color w:val="522887"/>
        </w:rPr>
        <w:t>)</w:t>
      </w:r>
    </w:p>
    <w:p w14:paraId="1551614F" w14:textId="77777777" w:rsidR="00AB4C71" w:rsidRDefault="00AB4C71" w:rsidP="00AB4C71">
      <w:pPr>
        <w:pStyle w:val="CCLtdNormal"/>
        <w:spacing w:after="0"/>
        <w:ind w:left="720"/>
        <w:rPr>
          <w:b/>
          <w:i/>
          <w:lang w:val="en-GB"/>
        </w:rPr>
      </w:pPr>
    </w:p>
    <w:p w14:paraId="2772A3CA" w14:textId="77777777" w:rsidR="00AB4C71" w:rsidRPr="00B14E4E" w:rsidRDefault="00AB4C71" w:rsidP="00AB4C71">
      <w:pPr>
        <w:pStyle w:val="CCLtdNormal"/>
        <w:spacing w:after="0"/>
        <w:ind w:left="720"/>
        <w:rPr>
          <w:b/>
          <w:i/>
          <w:lang w:val="en-GB"/>
        </w:rPr>
      </w:pPr>
      <w:r>
        <w:rPr>
          <w:b/>
          <w:i/>
          <w:lang w:val="en-GB"/>
        </w:rPr>
        <w:t>Project Aim 2</w:t>
      </w:r>
    </w:p>
    <w:p w14:paraId="0573812F" w14:textId="6E0ED39C" w:rsidR="002B5523" w:rsidRPr="00AB4C71" w:rsidRDefault="00AB4C71" w:rsidP="00AB4C71">
      <w:pPr>
        <w:pStyle w:val="CCLtdNormal"/>
        <w:spacing w:after="0"/>
        <w:ind w:left="720"/>
        <w:rPr>
          <w:b/>
          <w:i/>
          <w:lang w:val="en-GB"/>
        </w:rPr>
      </w:pPr>
      <w:r>
        <w:rPr>
          <w:b/>
          <w:i/>
          <w:lang w:val="en-GB"/>
        </w:rPr>
        <w:t>Hull 2017 Aim 2</w:t>
      </w:r>
    </w:p>
    <w:p w14:paraId="318C2F9A" w14:textId="77777777" w:rsidR="00842E18" w:rsidRDefault="00842E18" w:rsidP="00842E18"/>
    <w:p w14:paraId="0272783C" w14:textId="6D64B81C" w:rsidR="00842E18" w:rsidRDefault="00842E18" w:rsidP="00842E18">
      <w:pPr>
        <w:pStyle w:val="CCLtdSubsubheading"/>
      </w:pPr>
      <w:r>
        <w:t>Emotional Response</w:t>
      </w:r>
    </w:p>
    <w:p w14:paraId="71A54923" w14:textId="7FAF7EA0" w:rsidR="00D825B6" w:rsidRPr="004F67BD" w:rsidRDefault="00D825B6" w:rsidP="004F67BD">
      <w:pPr>
        <w:pStyle w:val="CCLtdNormal"/>
        <w:numPr>
          <w:ilvl w:val="0"/>
          <w:numId w:val="20"/>
        </w:numPr>
        <w:rPr>
          <w:rFonts w:ascii="Times New Roman" w:hAnsi="Times New Roman"/>
          <w:sz w:val="20"/>
          <w:szCs w:val="20"/>
        </w:rPr>
      </w:pPr>
      <w:r w:rsidRPr="00D825B6">
        <w:t xml:space="preserve">98% agreed or strongly agreed that ‘Back to </w:t>
      </w:r>
      <w:proofErr w:type="gramStart"/>
      <w:r w:rsidRPr="00D825B6">
        <w:t>Ou</w:t>
      </w:r>
      <w:r w:rsidR="004F67BD">
        <w:t>rs</w:t>
      </w:r>
      <w:proofErr w:type="gramEnd"/>
      <w:r w:rsidR="004F67BD">
        <w:t>’ was an enjoyable experience.</w:t>
      </w:r>
    </w:p>
    <w:p w14:paraId="69BC810B" w14:textId="790A1C4E" w:rsidR="004F67BD" w:rsidRPr="004F67BD" w:rsidRDefault="004F67BD" w:rsidP="004F67BD">
      <w:pPr>
        <w:pStyle w:val="CCLtdNormal"/>
        <w:numPr>
          <w:ilvl w:val="0"/>
          <w:numId w:val="20"/>
        </w:numPr>
        <w:rPr>
          <w:rFonts w:ascii="Times New Roman" w:hAnsi="Times New Roman"/>
          <w:sz w:val="20"/>
          <w:szCs w:val="20"/>
        </w:rPr>
      </w:pPr>
      <w:r>
        <w:t>In the Emoji Paddle</w:t>
      </w:r>
      <w:r>
        <w:rPr>
          <w:rStyle w:val="FootnoteReference"/>
        </w:rPr>
        <w:footnoteReference w:id="5"/>
      </w:r>
      <w:r>
        <w:t xml:space="preserve"> research, positive emotions were reflected more commonly than negative emotions, supporting feedback that ‘Back to </w:t>
      </w:r>
      <w:proofErr w:type="gramStart"/>
      <w:r>
        <w:t>Ours</w:t>
      </w:r>
      <w:proofErr w:type="gramEnd"/>
      <w:r>
        <w:t xml:space="preserve">’ was an enjoyable event. </w:t>
      </w:r>
    </w:p>
    <w:p w14:paraId="6B925307" w14:textId="77777777" w:rsidR="00486AD6" w:rsidRPr="00486AD6" w:rsidRDefault="00486AD6" w:rsidP="00486AD6">
      <w:pPr>
        <w:pStyle w:val="ListParagraph"/>
        <w:numPr>
          <w:ilvl w:val="0"/>
          <w:numId w:val="20"/>
        </w:numPr>
        <w:spacing w:after="120"/>
        <w:ind w:left="782" w:hanging="357"/>
        <w:contextualSpacing w:val="0"/>
        <w:rPr>
          <w:rFonts w:eastAsia="Times New Roman" w:cs="Times New Roman"/>
        </w:rPr>
      </w:pPr>
      <w:r w:rsidRPr="00486AD6">
        <w:rPr>
          <w:rFonts w:eastAsia="Times New Roman" w:cs="Times New Roman"/>
          <w:color w:val="000000"/>
        </w:rPr>
        <w:t>The most common emotions across all shows were ‘Happy’ (36.7%) and ‘Love’ (30.4%).</w:t>
      </w:r>
    </w:p>
    <w:p w14:paraId="40EFEBB2" w14:textId="29F764F8" w:rsidR="00486AD6" w:rsidRPr="00486AD6" w:rsidRDefault="00486AD6" w:rsidP="00486AD6">
      <w:pPr>
        <w:pStyle w:val="ListParagraph"/>
        <w:numPr>
          <w:ilvl w:val="0"/>
          <w:numId w:val="20"/>
        </w:numPr>
        <w:ind w:left="782" w:hanging="357"/>
        <w:contextualSpacing w:val="0"/>
        <w:rPr>
          <w:rFonts w:eastAsia="Times New Roman" w:cs="Times New Roman"/>
        </w:rPr>
      </w:pPr>
      <w:r w:rsidRPr="00486AD6">
        <w:rPr>
          <w:rFonts w:eastAsia="Times New Roman" w:cs="Times New Roman"/>
          <w:color w:val="000000"/>
        </w:rPr>
        <w:t>Audience research suggests that those who selected negative emotions were reflecting on the themes and content of the performance, rather than a negative experience</w:t>
      </w:r>
    </w:p>
    <w:p w14:paraId="12E93A6A" w14:textId="77777777" w:rsidR="00486AD6" w:rsidRPr="00486AD6" w:rsidRDefault="00486AD6" w:rsidP="00486AD6">
      <w:pPr>
        <w:pStyle w:val="ListParagraph"/>
        <w:ind w:left="786"/>
        <w:rPr>
          <w:rFonts w:ascii="Times New Roman" w:eastAsia="Times New Roman" w:hAnsi="Times New Roman" w:cs="Times New Roman"/>
          <w:sz w:val="20"/>
          <w:szCs w:val="20"/>
        </w:rPr>
      </w:pPr>
    </w:p>
    <w:p w14:paraId="757D475D" w14:textId="77777777" w:rsidR="00486AD6" w:rsidRPr="00486AD6" w:rsidRDefault="00486AD6" w:rsidP="00486AD6">
      <w:pPr>
        <w:ind w:left="720"/>
        <w:jc w:val="center"/>
        <w:rPr>
          <w:i/>
          <w:color w:val="522887"/>
        </w:rPr>
      </w:pPr>
      <w:r w:rsidRPr="00486AD6">
        <w:rPr>
          <w:i/>
          <w:color w:val="522887"/>
        </w:rPr>
        <w:t xml:space="preserve">“I remember it made me cry. And I came away and I thought, </w:t>
      </w:r>
      <w:proofErr w:type="gramStart"/>
      <w:r w:rsidRPr="00486AD6">
        <w:rPr>
          <w:i/>
          <w:color w:val="522887"/>
        </w:rPr>
        <w:t>who</w:t>
      </w:r>
      <w:proofErr w:type="gramEnd"/>
      <w:r w:rsidRPr="00486AD6">
        <w:rPr>
          <w:i/>
          <w:color w:val="522887"/>
        </w:rPr>
        <w:t xml:space="preserve"> thought dancing could bring you to tears? It was so powerful. And the way their bodies told the story.” (Audience Focus Group Respondent)</w:t>
      </w:r>
    </w:p>
    <w:p w14:paraId="5D8372D7" w14:textId="77777777" w:rsidR="00486AD6" w:rsidRPr="00486AD6" w:rsidRDefault="00486AD6" w:rsidP="00486AD6">
      <w:pPr>
        <w:pStyle w:val="ListParagraph"/>
        <w:ind w:left="1211"/>
        <w:jc w:val="center"/>
        <w:rPr>
          <w:i/>
          <w:color w:val="522887"/>
        </w:rPr>
      </w:pPr>
    </w:p>
    <w:p w14:paraId="06D22023" w14:textId="78764414" w:rsidR="00486AD6" w:rsidRPr="00AB4C71" w:rsidRDefault="00486AD6" w:rsidP="00486AD6">
      <w:pPr>
        <w:pStyle w:val="CCLtdNormal"/>
        <w:spacing w:after="0"/>
        <w:ind w:left="720"/>
        <w:rPr>
          <w:b/>
          <w:i/>
          <w:lang w:val="en-GB"/>
        </w:rPr>
      </w:pPr>
      <w:r>
        <w:rPr>
          <w:b/>
          <w:i/>
          <w:lang w:val="en-GB"/>
        </w:rPr>
        <w:t>Hull 2017 Aim 7</w:t>
      </w:r>
    </w:p>
    <w:p w14:paraId="0183C4F1" w14:textId="77777777" w:rsidR="00842E18" w:rsidRPr="00486AD6" w:rsidRDefault="00842E18" w:rsidP="00486AD6">
      <w:pPr>
        <w:rPr>
          <w:rFonts w:ascii="Times New Roman" w:eastAsia="Times New Roman" w:hAnsi="Times New Roman" w:cs="Times New Roman"/>
          <w:sz w:val="20"/>
          <w:szCs w:val="20"/>
        </w:rPr>
      </w:pPr>
    </w:p>
    <w:p w14:paraId="35995721" w14:textId="47B36CB5" w:rsidR="00842E18" w:rsidRDefault="00842E18" w:rsidP="00842E18">
      <w:pPr>
        <w:pStyle w:val="CCLtdSubsubheading"/>
      </w:pPr>
      <w:r>
        <w:t xml:space="preserve">Production Management </w:t>
      </w:r>
    </w:p>
    <w:p w14:paraId="7DC56C8F" w14:textId="05E11ADB" w:rsidR="00A80F6B" w:rsidRPr="006020EA" w:rsidRDefault="00A80F6B" w:rsidP="006020EA">
      <w:pPr>
        <w:pStyle w:val="CCLtdNormal"/>
        <w:numPr>
          <w:ilvl w:val="0"/>
          <w:numId w:val="21"/>
        </w:numPr>
        <w:spacing w:after="120"/>
        <w:ind w:left="782" w:hanging="357"/>
      </w:pPr>
      <w:r w:rsidRPr="006020EA">
        <w:t>All parties praised the efficiency and smooth delivery of the festivals. In particular, the production schedule received positive feedback and was considered to be very efficient given the complex nature of the project.</w:t>
      </w:r>
    </w:p>
    <w:p w14:paraId="018B7664" w14:textId="77777777" w:rsidR="00A80F6B" w:rsidRPr="006020EA" w:rsidRDefault="00A80F6B" w:rsidP="006020EA">
      <w:pPr>
        <w:pStyle w:val="ListParagraph"/>
        <w:numPr>
          <w:ilvl w:val="0"/>
          <w:numId w:val="21"/>
        </w:numPr>
        <w:spacing w:after="120"/>
        <w:ind w:left="782" w:hanging="357"/>
        <w:contextualSpacing w:val="0"/>
        <w:rPr>
          <w:rFonts w:eastAsia="Times New Roman" w:cs="Times New Roman"/>
        </w:rPr>
      </w:pPr>
      <w:r w:rsidRPr="006020EA">
        <w:rPr>
          <w:rFonts w:eastAsia="Times New Roman" w:cs="Times New Roman"/>
          <w:color w:val="000000"/>
        </w:rPr>
        <w:t>Artists were confident in the ability of the production team and spoke positively about the support offered by Delivery Partner HPSS.</w:t>
      </w:r>
    </w:p>
    <w:p w14:paraId="1410363C" w14:textId="10E21C28" w:rsidR="00A80F6B" w:rsidRPr="006020EA" w:rsidRDefault="00A80F6B" w:rsidP="006020EA">
      <w:pPr>
        <w:pStyle w:val="ListParagraph"/>
        <w:numPr>
          <w:ilvl w:val="0"/>
          <w:numId w:val="21"/>
        </w:numPr>
        <w:spacing w:after="120"/>
        <w:ind w:left="782" w:hanging="357"/>
        <w:contextualSpacing w:val="0"/>
        <w:rPr>
          <w:rFonts w:eastAsia="Times New Roman" w:cs="Times New Roman"/>
        </w:rPr>
      </w:pPr>
      <w:r w:rsidRPr="006020EA">
        <w:rPr>
          <w:rFonts w:eastAsia="Times New Roman" w:cs="Times New Roman"/>
          <w:color w:val="000000"/>
        </w:rPr>
        <w:t>Artist liaison was another strength during the live delivery of the festival, with performers feeling ‘well looked after’ and supported throughout.</w:t>
      </w:r>
    </w:p>
    <w:p w14:paraId="3ECD471C" w14:textId="77777777" w:rsidR="005E4B63" w:rsidRPr="006020EA" w:rsidRDefault="005E4B63" w:rsidP="006020EA">
      <w:pPr>
        <w:pStyle w:val="ListParagraph"/>
        <w:numPr>
          <w:ilvl w:val="0"/>
          <w:numId w:val="21"/>
        </w:numPr>
        <w:spacing w:after="120"/>
        <w:ind w:left="782" w:hanging="357"/>
        <w:contextualSpacing w:val="0"/>
        <w:rPr>
          <w:rFonts w:eastAsia="Times New Roman" w:cs="Times New Roman"/>
        </w:rPr>
      </w:pPr>
      <w:r w:rsidRPr="006020EA">
        <w:rPr>
          <w:rFonts w:eastAsia="Times New Roman" w:cs="Times New Roman"/>
          <w:color w:val="000000"/>
        </w:rPr>
        <w:t>Venue Partners also felt that the CPT had the technical and logistics under control, which helped them to feel more at ease during the live delivery of the shows.</w:t>
      </w:r>
    </w:p>
    <w:p w14:paraId="679D4B1D" w14:textId="195F5AC4" w:rsidR="00A80F6B" w:rsidRPr="006020EA" w:rsidRDefault="005E4B63" w:rsidP="006020EA">
      <w:pPr>
        <w:pStyle w:val="ListParagraph"/>
        <w:numPr>
          <w:ilvl w:val="0"/>
          <w:numId w:val="10"/>
        </w:numPr>
        <w:spacing w:after="120"/>
        <w:ind w:left="782" w:hanging="357"/>
        <w:contextualSpacing w:val="0"/>
      </w:pPr>
      <w:r w:rsidRPr="006020EA">
        <w:rPr>
          <w:rFonts w:eastAsia="Times New Roman" w:cs="Times New Roman"/>
          <w:color w:val="000000"/>
        </w:rPr>
        <w:t xml:space="preserve">The CPT reviewed and adapted the delivery plan after each festival, which lead to </w:t>
      </w:r>
      <w:r w:rsidR="006020EA" w:rsidRPr="006020EA">
        <w:rPr>
          <w:rFonts w:eastAsia="Times New Roman" w:cs="Times New Roman"/>
          <w:color w:val="000000"/>
        </w:rPr>
        <w:t xml:space="preserve">improved project management over time. </w:t>
      </w:r>
    </w:p>
    <w:p w14:paraId="0F0EC4C8" w14:textId="54140241" w:rsidR="006020EA" w:rsidRPr="006020EA" w:rsidRDefault="006020EA" w:rsidP="006020EA">
      <w:pPr>
        <w:pStyle w:val="ListParagraph"/>
        <w:spacing w:after="120"/>
        <w:ind w:left="786"/>
        <w:contextualSpacing w:val="0"/>
        <w:jc w:val="center"/>
        <w:rPr>
          <w:i/>
          <w:color w:val="522887"/>
        </w:rPr>
      </w:pPr>
      <w:r w:rsidRPr="006020EA">
        <w:rPr>
          <w:i/>
          <w:color w:val="522887"/>
        </w:rPr>
        <w:t>“When we arrived all of the tech equipment that we'd requested was there, and ready to use, and was in perfectly working order. We actually found it a very pleasurable experience.” (Artist)</w:t>
      </w:r>
    </w:p>
    <w:p w14:paraId="7CBA3EEC" w14:textId="77777777" w:rsidR="006020EA" w:rsidRPr="006020EA" w:rsidRDefault="006020EA" w:rsidP="006020EA">
      <w:pPr>
        <w:pStyle w:val="ListParagraph"/>
        <w:spacing w:after="120"/>
        <w:ind w:left="786"/>
        <w:contextualSpacing w:val="0"/>
        <w:jc w:val="center"/>
        <w:rPr>
          <w:i/>
          <w:color w:val="522887"/>
        </w:rPr>
      </w:pPr>
      <w:r w:rsidRPr="006020EA">
        <w:rPr>
          <w:i/>
          <w:color w:val="522887"/>
        </w:rPr>
        <w:t>“I think it’s honed itself over the year, I think they’ve got better as the year’s gone on.” (Venue Partner)</w:t>
      </w:r>
    </w:p>
    <w:p w14:paraId="05980780" w14:textId="7C2495D8" w:rsidR="006020EA" w:rsidRDefault="006020EA" w:rsidP="006020EA">
      <w:pPr>
        <w:pStyle w:val="CCLtdNormal"/>
        <w:spacing w:after="0"/>
        <w:ind w:left="720"/>
        <w:rPr>
          <w:b/>
          <w:i/>
          <w:lang w:val="en-GB"/>
        </w:rPr>
      </w:pPr>
      <w:r>
        <w:rPr>
          <w:b/>
          <w:i/>
          <w:lang w:val="en-GB"/>
        </w:rPr>
        <w:t>Hull 2017 Aim 3</w:t>
      </w:r>
    </w:p>
    <w:p w14:paraId="34647C43" w14:textId="0DFFEA1D" w:rsidR="006020EA" w:rsidRPr="00AB4C71" w:rsidRDefault="006020EA" w:rsidP="006020EA">
      <w:pPr>
        <w:pStyle w:val="CCLtdNormal"/>
        <w:spacing w:after="0"/>
        <w:ind w:left="720"/>
        <w:rPr>
          <w:b/>
          <w:i/>
          <w:lang w:val="en-GB"/>
        </w:rPr>
      </w:pPr>
      <w:r>
        <w:rPr>
          <w:b/>
          <w:i/>
          <w:lang w:val="en-GB"/>
        </w:rPr>
        <w:t>Project Aim 3</w:t>
      </w:r>
    </w:p>
    <w:p w14:paraId="11ECFA53" w14:textId="77777777" w:rsidR="00842E18" w:rsidRPr="006020EA" w:rsidRDefault="00842E18" w:rsidP="006020EA"/>
    <w:p w14:paraId="3A59DC62" w14:textId="1E764472" w:rsidR="00842E18" w:rsidRDefault="00842E18" w:rsidP="00842E18">
      <w:pPr>
        <w:pStyle w:val="CCLtdSubsubheading"/>
      </w:pPr>
      <w:r>
        <w:t>Project Management and Partnerships</w:t>
      </w:r>
    </w:p>
    <w:p w14:paraId="1D067B8A" w14:textId="170531F3" w:rsidR="006020EA" w:rsidRPr="00817282" w:rsidRDefault="006020EA" w:rsidP="00817282">
      <w:pPr>
        <w:pStyle w:val="CCLtdNormal"/>
        <w:numPr>
          <w:ilvl w:val="0"/>
          <w:numId w:val="10"/>
        </w:numPr>
        <w:spacing w:after="120"/>
        <w:ind w:left="782" w:hanging="357"/>
      </w:pPr>
      <w:r w:rsidRPr="00817282">
        <w:t>Project management for Back to Ours was widely considered to be successful, with the Hull 2017 team scoring highly on frequency of meetings, explanation of roles and responsibilities and communication overall.</w:t>
      </w:r>
    </w:p>
    <w:p w14:paraId="014C3F9C" w14:textId="0DFB18CE" w:rsidR="00817282" w:rsidRPr="00817282" w:rsidRDefault="006020EA" w:rsidP="00817282">
      <w:pPr>
        <w:pStyle w:val="ListParagraph"/>
        <w:numPr>
          <w:ilvl w:val="0"/>
          <w:numId w:val="10"/>
        </w:numPr>
        <w:spacing w:after="120"/>
        <w:ind w:left="782" w:hanging="357"/>
        <w:contextualSpacing w:val="0"/>
      </w:pPr>
      <w:r w:rsidRPr="00817282">
        <w:t xml:space="preserve">The CPT </w:t>
      </w:r>
      <w:r w:rsidR="00817282" w:rsidRPr="00817282">
        <w:t xml:space="preserve">felt that communication was one of the main challenges of the project and acknowledged that this was an area for improvement going forward. </w:t>
      </w:r>
    </w:p>
    <w:p w14:paraId="64EE331B" w14:textId="7F5046AB" w:rsidR="00842E18" w:rsidRPr="00817282" w:rsidRDefault="00817282" w:rsidP="00817282">
      <w:pPr>
        <w:pStyle w:val="ListParagraph"/>
        <w:numPr>
          <w:ilvl w:val="0"/>
          <w:numId w:val="10"/>
        </w:numPr>
        <w:spacing w:after="120"/>
        <w:ind w:left="782" w:hanging="357"/>
        <w:contextualSpacing w:val="0"/>
      </w:pPr>
      <w:r w:rsidRPr="00817282">
        <w:t xml:space="preserve">Strong relationships were built with Venue Partners, who reported feeling part of the team </w:t>
      </w:r>
      <w:r w:rsidR="00FA041D">
        <w:t xml:space="preserve">through </w:t>
      </w:r>
      <w:r w:rsidRPr="00817282">
        <w:t xml:space="preserve">having a high level of involvement in planning and decision-making. </w:t>
      </w:r>
    </w:p>
    <w:p w14:paraId="333A351D" w14:textId="77777777" w:rsidR="00817282" w:rsidRPr="00817282" w:rsidRDefault="00817282" w:rsidP="00817282">
      <w:pPr>
        <w:pStyle w:val="ListParagraph"/>
        <w:numPr>
          <w:ilvl w:val="0"/>
          <w:numId w:val="10"/>
        </w:numPr>
        <w:spacing w:after="120"/>
        <w:ind w:left="782" w:hanging="357"/>
        <w:contextualSpacing w:val="0"/>
        <w:rPr>
          <w:rFonts w:eastAsia="Times New Roman" w:cs="Times New Roman"/>
        </w:rPr>
      </w:pPr>
      <w:r w:rsidRPr="00817282">
        <w:rPr>
          <w:rFonts w:eastAsia="Times New Roman" w:cs="Times New Roman"/>
          <w:color w:val="000000"/>
        </w:rPr>
        <w:t>Venue leads also developed relationships with other venues across the city as a result of working on ‘Back to Ours’.</w:t>
      </w:r>
    </w:p>
    <w:p w14:paraId="148A13C4" w14:textId="75717B0B" w:rsidR="00817282" w:rsidRPr="00817282" w:rsidRDefault="00817282" w:rsidP="00817282">
      <w:pPr>
        <w:pStyle w:val="ListParagraph"/>
        <w:numPr>
          <w:ilvl w:val="0"/>
          <w:numId w:val="10"/>
        </w:numPr>
        <w:spacing w:after="120"/>
        <w:ind w:left="782" w:hanging="357"/>
        <w:contextualSpacing w:val="0"/>
        <w:rPr>
          <w:rFonts w:eastAsia="Times New Roman" w:cs="Times New Roman"/>
        </w:rPr>
      </w:pPr>
      <w:r w:rsidRPr="00817282">
        <w:rPr>
          <w:rFonts w:eastAsia="Times New Roman" w:cs="Times New Roman"/>
          <w:color w:val="000000"/>
        </w:rPr>
        <w:t xml:space="preserve">Positive relationships were also built with the CPT and Delivery Partners, which ensured the efficient delivery of the festivals. </w:t>
      </w:r>
    </w:p>
    <w:p w14:paraId="554FBC26" w14:textId="77777777" w:rsidR="00817282" w:rsidRPr="00817282" w:rsidRDefault="00817282" w:rsidP="00817282">
      <w:pPr>
        <w:pStyle w:val="ListParagraph"/>
        <w:numPr>
          <w:ilvl w:val="0"/>
          <w:numId w:val="10"/>
        </w:numPr>
        <w:spacing w:after="120"/>
        <w:ind w:left="782" w:hanging="357"/>
        <w:contextualSpacing w:val="0"/>
        <w:rPr>
          <w:rFonts w:eastAsia="Times New Roman" w:cs="Times New Roman"/>
        </w:rPr>
      </w:pPr>
      <w:r w:rsidRPr="00817282">
        <w:rPr>
          <w:rFonts w:eastAsia="Times New Roman" w:cs="Times New Roman"/>
          <w:color w:val="000000"/>
        </w:rPr>
        <w:t xml:space="preserve">Being involved in ‘Back to </w:t>
      </w:r>
      <w:proofErr w:type="gramStart"/>
      <w:r w:rsidRPr="00817282">
        <w:rPr>
          <w:rFonts w:eastAsia="Times New Roman" w:cs="Times New Roman"/>
          <w:color w:val="000000"/>
        </w:rPr>
        <w:t>Ours</w:t>
      </w:r>
      <w:proofErr w:type="gramEnd"/>
      <w:r w:rsidRPr="00817282">
        <w:rPr>
          <w:rFonts w:eastAsia="Times New Roman" w:cs="Times New Roman"/>
          <w:color w:val="000000"/>
        </w:rPr>
        <w:t>’ gave artists the opportunity to work with new individuals and organisation whilst developing strong relationships with the CPT and front of house staff.</w:t>
      </w:r>
    </w:p>
    <w:p w14:paraId="2B5C652A" w14:textId="7B4847E0" w:rsidR="00817282" w:rsidRPr="00FA041D" w:rsidRDefault="00817282" w:rsidP="00817282">
      <w:pPr>
        <w:pStyle w:val="ListParagraph"/>
        <w:numPr>
          <w:ilvl w:val="0"/>
          <w:numId w:val="10"/>
        </w:numPr>
        <w:spacing w:after="120"/>
        <w:ind w:left="782" w:hanging="357"/>
        <w:contextualSpacing w:val="0"/>
        <w:rPr>
          <w:rFonts w:eastAsia="Times New Roman" w:cs="Times New Roman"/>
        </w:rPr>
      </w:pPr>
      <w:r w:rsidRPr="00817282">
        <w:rPr>
          <w:rFonts w:eastAsia="Times New Roman" w:cs="Times New Roman"/>
          <w:color w:val="000000"/>
        </w:rPr>
        <w:t xml:space="preserve">All Delivery Partners, Venue Partners and Artists consulted were keen to work on ‘Back to Ours’ or a project with a similar concept moving forwards. </w:t>
      </w:r>
    </w:p>
    <w:p w14:paraId="35F1FC84" w14:textId="77777777" w:rsidR="00FA041D" w:rsidRPr="00FA041D" w:rsidRDefault="00FA041D" w:rsidP="00FA041D">
      <w:pPr>
        <w:pStyle w:val="ListParagraph"/>
        <w:spacing w:after="120"/>
        <w:ind w:left="786"/>
        <w:contextualSpacing w:val="0"/>
        <w:jc w:val="center"/>
        <w:rPr>
          <w:i/>
          <w:color w:val="522887"/>
        </w:rPr>
      </w:pPr>
      <w:r w:rsidRPr="00FA041D">
        <w:rPr>
          <w:i/>
          <w:color w:val="522887"/>
        </w:rPr>
        <w:t>“Absolutely a privilege and a pleasure to work with that team of people, to be very honest with you.” (Artist)</w:t>
      </w:r>
    </w:p>
    <w:p w14:paraId="0A66A937" w14:textId="267323D1" w:rsidR="00FA041D" w:rsidRPr="00FA041D" w:rsidRDefault="00FA041D" w:rsidP="00FA041D">
      <w:pPr>
        <w:pStyle w:val="ListParagraph"/>
        <w:spacing w:after="120"/>
        <w:ind w:left="786"/>
        <w:contextualSpacing w:val="0"/>
        <w:jc w:val="center"/>
        <w:rPr>
          <w:i/>
          <w:color w:val="522887"/>
        </w:rPr>
      </w:pPr>
      <w:r w:rsidRPr="00FA041D">
        <w:rPr>
          <w:i/>
          <w:color w:val="522887"/>
        </w:rPr>
        <w:t>“I know it's not your job to be part of the team, but you become part of the team. You feel part of the team.” (Venue Partner)</w:t>
      </w:r>
    </w:p>
    <w:p w14:paraId="4506B429" w14:textId="77777777" w:rsidR="00FA041D" w:rsidRPr="00FA041D" w:rsidRDefault="00FA041D" w:rsidP="00FA041D">
      <w:pPr>
        <w:rPr>
          <w:rFonts w:ascii="Times New Roman" w:eastAsia="Times New Roman" w:hAnsi="Times New Roman" w:cs="Times New Roman"/>
          <w:sz w:val="20"/>
          <w:szCs w:val="20"/>
        </w:rPr>
      </w:pPr>
    </w:p>
    <w:p w14:paraId="6409FDB6" w14:textId="30F6E4C7" w:rsidR="00FA041D" w:rsidRDefault="00FA041D" w:rsidP="00FA041D">
      <w:pPr>
        <w:pStyle w:val="CCLtdNormal"/>
        <w:spacing w:after="0"/>
        <w:ind w:left="720"/>
        <w:rPr>
          <w:b/>
          <w:i/>
          <w:lang w:val="en-GB"/>
        </w:rPr>
      </w:pPr>
      <w:r>
        <w:rPr>
          <w:b/>
          <w:i/>
          <w:lang w:val="en-GB"/>
        </w:rPr>
        <w:t>Hull 2017 Aim 9</w:t>
      </w:r>
    </w:p>
    <w:p w14:paraId="6E57214E" w14:textId="77777777" w:rsidR="00FA041D" w:rsidRPr="00AB4C71" w:rsidRDefault="00FA041D" w:rsidP="00FA041D">
      <w:pPr>
        <w:pStyle w:val="CCLtdNormal"/>
        <w:spacing w:after="0"/>
        <w:ind w:left="720"/>
        <w:rPr>
          <w:b/>
          <w:i/>
          <w:lang w:val="en-GB"/>
        </w:rPr>
      </w:pPr>
      <w:r>
        <w:rPr>
          <w:b/>
          <w:i/>
          <w:lang w:val="en-GB"/>
        </w:rPr>
        <w:t>Project Aim 3</w:t>
      </w:r>
    </w:p>
    <w:p w14:paraId="45B410DF" w14:textId="77777777" w:rsidR="00FA041D" w:rsidRPr="00FA041D" w:rsidRDefault="00FA041D" w:rsidP="00FA041D">
      <w:pPr>
        <w:spacing w:after="120"/>
        <w:rPr>
          <w:rFonts w:eastAsia="Times New Roman" w:cs="Times New Roman"/>
        </w:rPr>
      </w:pPr>
    </w:p>
    <w:p w14:paraId="1B39BD15" w14:textId="1A12AF76" w:rsidR="00842E18" w:rsidRDefault="00842E18" w:rsidP="00842E18">
      <w:pPr>
        <w:pStyle w:val="CCLtdSubsubheading"/>
      </w:pPr>
      <w:r>
        <w:t>Media Coverage</w:t>
      </w:r>
    </w:p>
    <w:p w14:paraId="369B66AF" w14:textId="77777777" w:rsidR="00FA041D" w:rsidRPr="00FA041D" w:rsidRDefault="00FA041D" w:rsidP="00FA041D">
      <w:pPr>
        <w:pStyle w:val="CCLtdNormal"/>
        <w:numPr>
          <w:ilvl w:val="0"/>
          <w:numId w:val="22"/>
        </w:numPr>
        <w:rPr>
          <w:rFonts w:ascii="Times New Roman" w:hAnsi="Times New Roman"/>
          <w:sz w:val="20"/>
          <w:szCs w:val="20"/>
        </w:rPr>
      </w:pPr>
      <w:r>
        <w:t xml:space="preserve">‘Back to </w:t>
      </w:r>
      <w:proofErr w:type="gramStart"/>
      <w:r>
        <w:t>Ours</w:t>
      </w:r>
      <w:proofErr w:type="gramEnd"/>
      <w:r>
        <w:t>’ received a t</w:t>
      </w:r>
      <w:r w:rsidRPr="00FA041D">
        <w:t>otal media coverage of 312 pieces acros</w:t>
      </w:r>
      <w:r>
        <w:t>s print, online and broadcast with a t</w:t>
      </w:r>
      <w:r w:rsidRPr="00FA041D">
        <w:t>otal r</w:t>
      </w:r>
      <w:r>
        <w:t>eadership of over 354 million and an e</w:t>
      </w:r>
      <w:r w:rsidRPr="00FA041D">
        <w:t xml:space="preserve">stimated AVE (Advertising Value Equivalent) of more than £472,000. </w:t>
      </w:r>
    </w:p>
    <w:p w14:paraId="34506FBD" w14:textId="64618777" w:rsidR="00FA041D" w:rsidRPr="00FA041D" w:rsidRDefault="00FA041D" w:rsidP="00FA041D">
      <w:pPr>
        <w:pStyle w:val="CCLtdNormal"/>
        <w:numPr>
          <w:ilvl w:val="0"/>
          <w:numId w:val="22"/>
        </w:numPr>
        <w:rPr>
          <w:rFonts w:ascii="Times New Roman" w:hAnsi="Times New Roman"/>
          <w:sz w:val="20"/>
          <w:szCs w:val="20"/>
        </w:rPr>
      </w:pPr>
      <w:r w:rsidRPr="00FA041D">
        <w:t>The www.hull2017.co.uk website received more than 1,709 click-t</w:t>
      </w:r>
      <w:r>
        <w:t>hroughs from online editorial and c</w:t>
      </w:r>
      <w:r w:rsidRPr="00FA041D">
        <w:t>overage about ‘Back to Ours’ has been shared over 21,000 times on social media, mostly Facebook, Twitter and LinkedIn.</w:t>
      </w:r>
    </w:p>
    <w:p w14:paraId="24C2CD38" w14:textId="3737BB2F" w:rsidR="00FA041D" w:rsidRDefault="00FA041D" w:rsidP="00FA041D">
      <w:pPr>
        <w:pStyle w:val="CCLtdNormal"/>
        <w:spacing w:after="0"/>
        <w:ind w:left="720"/>
        <w:rPr>
          <w:b/>
          <w:i/>
          <w:lang w:val="en-GB"/>
        </w:rPr>
      </w:pPr>
      <w:r>
        <w:rPr>
          <w:b/>
          <w:i/>
          <w:lang w:val="en-GB"/>
        </w:rPr>
        <w:t>Hull 2017 Aim 4</w:t>
      </w:r>
    </w:p>
    <w:p w14:paraId="1DCB32E5" w14:textId="77777777" w:rsidR="00FA041D" w:rsidRDefault="00FA041D" w:rsidP="00FA041D">
      <w:pPr>
        <w:pStyle w:val="CCLtdNormal"/>
        <w:spacing w:after="0"/>
        <w:ind w:left="720"/>
        <w:rPr>
          <w:b/>
          <w:i/>
          <w:lang w:val="en-GB"/>
        </w:rPr>
      </w:pPr>
    </w:p>
    <w:p w14:paraId="62CE421D" w14:textId="77777777" w:rsidR="00FA041D" w:rsidRPr="00842E18" w:rsidRDefault="00FA041D" w:rsidP="00FA041D">
      <w:pPr>
        <w:pStyle w:val="CCLtdSubsubheading"/>
      </w:pPr>
      <w:r>
        <w:t>Economic Impact</w:t>
      </w:r>
    </w:p>
    <w:p w14:paraId="4E3A8A6C" w14:textId="48961D5D" w:rsidR="003C1688" w:rsidRPr="003C1688" w:rsidRDefault="003C1688" w:rsidP="003C1688">
      <w:pPr>
        <w:pStyle w:val="CCLtdNormal"/>
        <w:numPr>
          <w:ilvl w:val="0"/>
          <w:numId w:val="25"/>
        </w:numPr>
        <w:rPr>
          <w:rFonts w:ascii="Times New Roman" w:hAnsi="Times New Roman"/>
          <w:sz w:val="20"/>
          <w:szCs w:val="20"/>
        </w:rPr>
      </w:pPr>
      <w:r w:rsidRPr="003C1688">
        <w:t xml:space="preserve">‘Back to </w:t>
      </w:r>
      <w:proofErr w:type="gramStart"/>
      <w:r w:rsidRPr="003C1688">
        <w:t>Ours</w:t>
      </w:r>
      <w:proofErr w:type="gramEnd"/>
      <w:r w:rsidRPr="003C1688">
        <w:t>’ wasn’t a project designed with economic impact in mind and was more focused on engaging local people who were non-engagers of arts and culture. As such, ticket prices were subsidised to help remove any financial barriers, and events were very much directed towards Hull residents rather than visitors.</w:t>
      </w:r>
    </w:p>
    <w:p w14:paraId="1AA12E2F" w14:textId="5613BCB0" w:rsidR="00A510A0" w:rsidRDefault="003C1688" w:rsidP="00A510A0">
      <w:pPr>
        <w:pStyle w:val="CCLtdNormal"/>
        <w:numPr>
          <w:ilvl w:val="0"/>
          <w:numId w:val="23"/>
        </w:numPr>
      </w:pPr>
      <w:r>
        <w:t xml:space="preserve">79% of audience members from outside Hull were in Hull ‘mainly’ to attend ‘Back to </w:t>
      </w:r>
      <w:proofErr w:type="gramStart"/>
      <w:r>
        <w:t>Ours</w:t>
      </w:r>
      <w:proofErr w:type="gramEnd"/>
      <w:r>
        <w:t>’.</w:t>
      </w:r>
    </w:p>
    <w:p w14:paraId="6FF72A5D" w14:textId="1AF01115" w:rsidR="00A510A0" w:rsidRDefault="00A510A0" w:rsidP="00A510A0">
      <w:pPr>
        <w:pStyle w:val="CCLtdNormal"/>
        <w:numPr>
          <w:ilvl w:val="0"/>
          <w:numId w:val="23"/>
        </w:numPr>
      </w:pPr>
      <w:r w:rsidRPr="00A510A0">
        <w:t>Of the respondents who were visitors to Hull, 87.6% were in Hull just for the day and 12.4% were staying overnight when</w:t>
      </w:r>
      <w:r>
        <w:t xml:space="preserve"> they attended ‘Back to </w:t>
      </w:r>
      <w:proofErr w:type="gramStart"/>
      <w:r>
        <w:t>Ours</w:t>
      </w:r>
      <w:proofErr w:type="gramEnd"/>
      <w:r>
        <w:t>’.</w:t>
      </w:r>
      <w:r w:rsidR="00E35FDC">
        <w:t xml:space="preserve"> 29.7% of overnight visitors stayed in a hotel. </w:t>
      </w:r>
    </w:p>
    <w:p w14:paraId="2820F974" w14:textId="60CD3508" w:rsidR="003C1688" w:rsidRPr="00E35FDC" w:rsidRDefault="00E35FDC" w:rsidP="00E35FDC">
      <w:pPr>
        <w:pStyle w:val="ListParagraph"/>
        <w:numPr>
          <w:ilvl w:val="0"/>
          <w:numId w:val="23"/>
        </w:numPr>
        <w:spacing w:after="120"/>
        <w:ind w:left="1077" w:hanging="357"/>
        <w:contextualSpacing w:val="0"/>
        <w:rPr>
          <w:rFonts w:eastAsia="Times New Roman" w:cs="Times New Roman"/>
        </w:rPr>
      </w:pPr>
      <w:r>
        <w:rPr>
          <w:rFonts w:eastAsia="Times New Roman" w:cs="Times New Roman"/>
          <w:color w:val="000000"/>
        </w:rPr>
        <w:t>Visitors</w:t>
      </w:r>
      <w:r w:rsidR="003C1688" w:rsidRPr="00E35FDC">
        <w:rPr>
          <w:rFonts w:eastAsia="Times New Roman" w:cs="Times New Roman"/>
          <w:color w:val="000000"/>
        </w:rPr>
        <w:t xml:space="preserve"> were less happy with the city centre signposting and public transport for ‘Back to Ours’ compared to Hull 2017 overall. This may be due to the ‘Back to </w:t>
      </w:r>
      <w:proofErr w:type="gramStart"/>
      <w:r w:rsidR="003C1688" w:rsidRPr="00E35FDC">
        <w:rPr>
          <w:rFonts w:eastAsia="Times New Roman" w:cs="Times New Roman"/>
          <w:color w:val="000000"/>
        </w:rPr>
        <w:t>Ours</w:t>
      </w:r>
      <w:proofErr w:type="gramEnd"/>
      <w:r w:rsidR="003C1688" w:rsidRPr="00E35FDC">
        <w:rPr>
          <w:rFonts w:eastAsia="Times New Roman" w:cs="Times New Roman"/>
          <w:color w:val="000000"/>
        </w:rPr>
        <w:t>’ venues being located in neighbourhoods outside of the city centre, which may have made this more difficult for non-Hull residents to get to.</w:t>
      </w:r>
    </w:p>
    <w:p w14:paraId="62EA17D9" w14:textId="02BC5618" w:rsidR="003C1688" w:rsidRPr="00E35FDC" w:rsidRDefault="00E35FDC" w:rsidP="00E35FDC">
      <w:pPr>
        <w:pStyle w:val="ListParagraph"/>
        <w:numPr>
          <w:ilvl w:val="0"/>
          <w:numId w:val="23"/>
        </w:numPr>
        <w:spacing w:after="120"/>
        <w:ind w:left="1077" w:hanging="357"/>
        <w:contextualSpacing w:val="0"/>
        <w:rPr>
          <w:rFonts w:eastAsia="Times New Roman" w:cs="Times New Roman"/>
        </w:rPr>
      </w:pPr>
      <w:r>
        <w:rPr>
          <w:rFonts w:eastAsia="Times New Roman" w:cs="Times New Roman"/>
          <w:color w:val="000000"/>
        </w:rPr>
        <w:t>Visitors were</w:t>
      </w:r>
      <w:r w:rsidR="003C1688" w:rsidRPr="00E35FDC">
        <w:rPr>
          <w:rFonts w:eastAsia="Times New Roman" w:cs="Times New Roman"/>
          <w:color w:val="000000"/>
        </w:rPr>
        <w:t xml:space="preserve"> more likely to be satisfied with the value of money for ‘Back to </w:t>
      </w:r>
      <w:proofErr w:type="gramStart"/>
      <w:r w:rsidR="003C1688" w:rsidRPr="00E35FDC">
        <w:rPr>
          <w:rFonts w:eastAsia="Times New Roman" w:cs="Times New Roman"/>
          <w:color w:val="000000"/>
        </w:rPr>
        <w:t>Ours</w:t>
      </w:r>
      <w:proofErr w:type="gramEnd"/>
      <w:r w:rsidR="003C1688" w:rsidRPr="00E35FDC">
        <w:rPr>
          <w:rFonts w:eastAsia="Times New Roman" w:cs="Times New Roman"/>
          <w:color w:val="000000"/>
        </w:rPr>
        <w:t>’ than Hull 2017 events overall – potentially due to the low ticket prices (97.1% compared to 91.9% for Hull 2017 overall).</w:t>
      </w:r>
    </w:p>
    <w:p w14:paraId="792BC35C" w14:textId="02F0FACE" w:rsidR="00E35FDC" w:rsidRPr="00E35FDC" w:rsidRDefault="00E35FDC" w:rsidP="00E35FDC">
      <w:pPr>
        <w:pStyle w:val="ListParagraph"/>
        <w:numPr>
          <w:ilvl w:val="0"/>
          <w:numId w:val="23"/>
        </w:numPr>
        <w:spacing w:after="120"/>
        <w:ind w:left="1077" w:hanging="357"/>
        <w:contextualSpacing w:val="0"/>
        <w:rPr>
          <w:rFonts w:eastAsia="Times New Roman" w:cs="Times New Roman"/>
        </w:rPr>
      </w:pPr>
      <w:r w:rsidRPr="00E35FDC">
        <w:rPr>
          <w:rFonts w:eastAsia="Times New Roman" w:cs="Times New Roman"/>
          <w:color w:val="000000"/>
        </w:rPr>
        <w:t>As an initial estimate, the audience of 9,536 people across all festivals had an estimated total spend of £91,105.</w:t>
      </w:r>
    </w:p>
    <w:p w14:paraId="2FD67A40" w14:textId="77777777" w:rsidR="00E35FDC" w:rsidRDefault="00E35FDC" w:rsidP="00E35FDC">
      <w:pPr>
        <w:pStyle w:val="CCLtdNormal"/>
        <w:spacing w:after="0"/>
        <w:ind w:left="720"/>
        <w:rPr>
          <w:b/>
          <w:i/>
          <w:lang w:val="en-GB"/>
        </w:rPr>
      </w:pPr>
    </w:p>
    <w:p w14:paraId="66BFAFF5" w14:textId="291AFABF" w:rsidR="00FA041D" w:rsidRDefault="00E35FDC" w:rsidP="00E35FDC">
      <w:pPr>
        <w:pStyle w:val="CCLtdNormal"/>
        <w:spacing w:after="0"/>
        <w:ind w:left="720"/>
        <w:rPr>
          <w:b/>
          <w:i/>
          <w:lang w:val="en-GB"/>
        </w:rPr>
      </w:pPr>
      <w:r>
        <w:rPr>
          <w:b/>
          <w:i/>
          <w:lang w:val="en-GB"/>
        </w:rPr>
        <w:t>Hull 2017 Aims 4 and 5</w:t>
      </w:r>
    </w:p>
    <w:p w14:paraId="59E20407" w14:textId="77777777" w:rsidR="00842E18" w:rsidRDefault="00842E18" w:rsidP="00842E18"/>
    <w:p w14:paraId="4EC1694B" w14:textId="5CA53ACB" w:rsidR="00842E18" w:rsidRDefault="00CA144E" w:rsidP="00842E18">
      <w:pPr>
        <w:pStyle w:val="CCLtdSubsubheading"/>
      </w:pPr>
      <w:r>
        <w:t>Capacity Building for CPT, Artists and Partners</w:t>
      </w:r>
    </w:p>
    <w:p w14:paraId="619589CA" w14:textId="30A9FCC7" w:rsidR="0012573D" w:rsidRPr="003D79C6" w:rsidRDefault="0012573D" w:rsidP="003D79C6">
      <w:pPr>
        <w:pStyle w:val="ListParagraph"/>
        <w:numPr>
          <w:ilvl w:val="0"/>
          <w:numId w:val="26"/>
        </w:numPr>
        <w:spacing w:after="120"/>
        <w:ind w:hanging="357"/>
        <w:contextualSpacing w:val="0"/>
      </w:pPr>
      <w:r w:rsidRPr="003D79C6">
        <w:t xml:space="preserve">For Venue Partners, Delivery Partners, Artists and the CPT, Hull’s status as UK City of Culture was a key motivation for being involved in ‘Back to Ours’. </w:t>
      </w:r>
    </w:p>
    <w:p w14:paraId="2E753596" w14:textId="6DADAF2F" w:rsidR="0012573D" w:rsidRPr="003D79C6" w:rsidRDefault="0012573D" w:rsidP="003D79C6">
      <w:pPr>
        <w:pStyle w:val="ListParagraph"/>
        <w:numPr>
          <w:ilvl w:val="0"/>
          <w:numId w:val="26"/>
        </w:numPr>
        <w:spacing w:after="120"/>
        <w:ind w:hanging="357"/>
        <w:contextualSpacing w:val="0"/>
      </w:pPr>
      <w:r w:rsidRPr="003D79C6">
        <w:t xml:space="preserve">Other key motivations for Venue Partners specifically included: </w:t>
      </w:r>
    </w:p>
    <w:p w14:paraId="4F4750B7" w14:textId="4E95C51C" w:rsidR="0012573D" w:rsidRPr="003D79C6" w:rsidRDefault="0012573D" w:rsidP="003D79C6">
      <w:pPr>
        <w:pStyle w:val="ListParagraph"/>
        <w:numPr>
          <w:ilvl w:val="0"/>
          <w:numId w:val="27"/>
        </w:numPr>
        <w:spacing w:after="120"/>
        <w:ind w:hanging="357"/>
        <w:contextualSpacing w:val="0"/>
      </w:pPr>
      <w:r w:rsidRPr="003D79C6">
        <w:t>The opportunity to gain exposure and raise the profile of their venue</w:t>
      </w:r>
      <w:r w:rsidR="00CA144E" w:rsidRPr="003D79C6">
        <w:t>;</w:t>
      </w:r>
    </w:p>
    <w:p w14:paraId="75FF8F9B" w14:textId="3944FA26" w:rsidR="00CA144E" w:rsidRPr="003D79C6" w:rsidRDefault="00CA144E" w:rsidP="003D79C6">
      <w:pPr>
        <w:pStyle w:val="ListParagraph"/>
        <w:numPr>
          <w:ilvl w:val="0"/>
          <w:numId w:val="27"/>
        </w:numPr>
        <w:spacing w:after="120"/>
        <w:ind w:hanging="357"/>
        <w:contextualSpacing w:val="0"/>
      </w:pPr>
      <w:r w:rsidRPr="003D79C6">
        <w:t>A chance to be involved in the year’s celebrations; and</w:t>
      </w:r>
    </w:p>
    <w:p w14:paraId="2139F65F" w14:textId="77B4E4E8" w:rsidR="00CA144E" w:rsidRPr="003D79C6" w:rsidRDefault="0012573D" w:rsidP="003D79C6">
      <w:pPr>
        <w:pStyle w:val="ListParagraph"/>
        <w:numPr>
          <w:ilvl w:val="0"/>
          <w:numId w:val="27"/>
        </w:numPr>
        <w:spacing w:after="120"/>
        <w:ind w:hanging="357"/>
        <w:contextualSpacing w:val="0"/>
      </w:pPr>
      <w:r w:rsidRPr="003D79C6">
        <w:t>To develop opportunities for</w:t>
      </w:r>
      <w:r w:rsidR="00CA144E" w:rsidRPr="003D79C6">
        <w:t xml:space="preserve"> local people to access the arts.</w:t>
      </w:r>
    </w:p>
    <w:p w14:paraId="4196472A" w14:textId="5F6A4D2A" w:rsidR="00CA144E" w:rsidRPr="003D79C6" w:rsidRDefault="00CA144E" w:rsidP="003D79C6">
      <w:pPr>
        <w:pStyle w:val="ListParagraph"/>
        <w:numPr>
          <w:ilvl w:val="0"/>
          <w:numId w:val="33"/>
        </w:numPr>
        <w:spacing w:after="120"/>
        <w:ind w:hanging="357"/>
        <w:contextualSpacing w:val="0"/>
        <w:rPr>
          <w:rFonts w:eastAsia="Times New Roman" w:cs="Times New Roman"/>
        </w:rPr>
      </w:pPr>
      <w:r w:rsidRPr="003D79C6">
        <w:rPr>
          <w:rFonts w:eastAsia="Times New Roman" w:cs="Times New Roman"/>
          <w:color w:val="000000"/>
        </w:rPr>
        <w:t>All but one Venue Partner reported learning new skills and developing existing ones as a result of taking part in ‘Back to Ours’, including making relevant contacts in the industry to help them continue using their venue as a performance space.</w:t>
      </w:r>
    </w:p>
    <w:p w14:paraId="216A2DFE" w14:textId="77777777" w:rsidR="00CA144E" w:rsidRPr="003D79C6" w:rsidRDefault="00CA144E" w:rsidP="003D79C6">
      <w:pPr>
        <w:pStyle w:val="ListParagraph"/>
        <w:numPr>
          <w:ilvl w:val="0"/>
          <w:numId w:val="33"/>
        </w:numPr>
        <w:spacing w:after="120"/>
        <w:ind w:hanging="357"/>
        <w:contextualSpacing w:val="0"/>
        <w:rPr>
          <w:rFonts w:eastAsia="Times New Roman" w:cs="Times New Roman"/>
        </w:rPr>
      </w:pPr>
      <w:r w:rsidRPr="003D79C6">
        <w:rPr>
          <w:rFonts w:eastAsia="Times New Roman" w:cs="Times New Roman"/>
          <w:color w:val="000000"/>
        </w:rPr>
        <w:t>Venue Partners also indicated that the project enabled them to learn more about the capabilities of their venue, which increased their confidence in hosting events independently from ‘Back to Ours’</w:t>
      </w:r>
    </w:p>
    <w:p w14:paraId="0B71633C" w14:textId="77777777" w:rsidR="00CA144E" w:rsidRPr="003D79C6" w:rsidRDefault="00CA144E" w:rsidP="003D79C6">
      <w:pPr>
        <w:pStyle w:val="ListParagraph"/>
        <w:numPr>
          <w:ilvl w:val="0"/>
          <w:numId w:val="33"/>
        </w:numPr>
        <w:spacing w:after="120"/>
        <w:ind w:hanging="357"/>
        <w:contextualSpacing w:val="0"/>
        <w:rPr>
          <w:rFonts w:eastAsia="Times New Roman" w:cs="Times New Roman"/>
        </w:rPr>
      </w:pPr>
      <w:r w:rsidRPr="003D79C6">
        <w:rPr>
          <w:rFonts w:eastAsia="Times New Roman" w:cs="Times New Roman"/>
          <w:color w:val="000000"/>
        </w:rPr>
        <w:t xml:space="preserve">For Delivery Partners, ‘Back to </w:t>
      </w:r>
      <w:proofErr w:type="gramStart"/>
      <w:r w:rsidRPr="003D79C6">
        <w:rPr>
          <w:rFonts w:eastAsia="Times New Roman" w:cs="Times New Roman"/>
          <w:color w:val="000000"/>
        </w:rPr>
        <w:t>Ours</w:t>
      </w:r>
      <w:proofErr w:type="gramEnd"/>
      <w:r w:rsidRPr="003D79C6">
        <w:rPr>
          <w:rFonts w:eastAsia="Times New Roman" w:cs="Times New Roman"/>
          <w:color w:val="000000"/>
        </w:rPr>
        <w:t>’ provided the opportunity to work in new environments, which boosted confidence and increased the ability to work creatively and flexibly.</w:t>
      </w:r>
    </w:p>
    <w:p w14:paraId="61D5DA09" w14:textId="641A8853" w:rsidR="00CA144E" w:rsidRPr="003D79C6" w:rsidRDefault="00CA144E" w:rsidP="003D79C6">
      <w:pPr>
        <w:pStyle w:val="ListParagraph"/>
        <w:numPr>
          <w:ilvl w:val="0"/>
          <w:numId w:val="33"/>
        </w:numPr>
        <w:spacing w:after="120"/>
        <w:ind w:hanging="357"/>
        <w:contextualSpacing w:val="0"/>
        <w:rPr>
          <w:rFonts w:eastAsia="Times New Roman" w:cs="Times New Roman"/>
        </w:rPr>
      </w:pPr>
      <w:r w:rsidRPr="003D79C6">
        <w:t xml:space="preserve">Members of the CPT felt that </w:t>
      </w:r>
      <w:r w:rsidRPr="003D79C6">
        <w:rPr>
          <w:rFonts w:eastAsia="Times New Roman" w:cs="Times New Roman"/>
          <w:color w:val="000000"/>
        </w:rPr>
        <w:t>the scale of ‘Back to Ours’ and their level of involvement and responsibility within the project was much greater than anything they’d worked on before.</w:t>
      </w:r>
    </w:p>
    <w:p w14:paraId="2B825CFE" w14:textId="52D1D890" w:rsidR="00CA144E" w:rsidRPr="003D79C6" w:rsidRDefault="003D79C6" w:rsidP="003D79C6">
      <w:pPr>
        <w:pStyle w:val="ListParagraph"/>
        <w:numPr>
          <w:ilvl w:val="0"/>
          <w:numId w:val="33"/>
        </w:numPr>
        <w:spacing w:after="120"/>
        <w:ind w:hanging="357"/>
        <w:contextualSpacing w:val="0"/>
      </w:pPr>
      <w:r w:rsidRPr="003D79C6">
        <w:t xml:space="preserve">Artists reported a raised professional profile and the opportunity to reach diverse new audiences with their work. They also built a greater understanding of Hull and its communities.  </w:t>
      </w:r>
    </w:p>
    <w:p w14:paraId="782E12D9" w14:textId="63C507E2" w:rsidR="0012573D" w:rsidRPr="002C14FC" w:rsidRDefault="003D79C6" w:rsidP="002C14FC">
      <w:pPr>
        <w:pStyle w:val="ListParagraph"/>
        <w:spacing w:after="120"/>
        <w:ind w:left="786"/>
        <w:contextualSpacing w:val="0"/>
        <w:jc w:val="center"/>
        <w:rPr>
          <w:i/>
          <w:color w:val="522887"/>
        </w:rPr>
      </w:pPr>
      <w:r w:rsidRPr="002C14FC">
        <w:rPr>
          <w:i/>
          <w:color w:val="522887"/>
        </w:rPr>
        <w:t>“The events allowed our staff to be exposed to differing audience types and gain confidence dealing with people in a controlled and non threatening environment.” (Delivery Partner)</w:t>
      </w:r>
    </w:p>
    <w:p w14:paraId="10993F07" w14:textId="77777777" w:rsidR="002C14FC" w:rsidRPr="002C14FC" w:rsidRDefault="002C14FC" w:rsidP="002C14FC">
      <w:pPr>
        <w:pStyle w:val="ListParagraph"/>
        <w:spacing w:after="120"/>
        <w:ind w:left="786"/>
        <w:contextualSpacing w:val="0"/>
        <w:jc w:val="center"/>
        <w:rPr>
          <w:i/>
          <w:color w:val="522887"/>
        </w:rPr>
      </w:pPr>
      <w:r w:rsidRPr="002C14FC">
        <w:rPr>
          <w:i/>
          <w:color w:val="522887"/>
        </w:rPr>
        <w:t>“For me personally, it’s kind of one of the biggest thing I have ever done and the fact that it all went well and it all went smoothly, was the biggest achievements I have ever done.”</w:t>
      </w:r>
    </w:p>
    <w:p w14:paraId="463EDF67" w14:textId="1366FC4D" w:rsidR="00842E18" w:rsidRPr="000105BF" w:rsidRDefault="002C14FC" w:rsidP="000105BF">
      <w:pPr>
        <w:pStyle w:val="ListParagraph"/>
        <w:spacing w:after="200"/>
        <w:ind w:left="788"/>
        <w:contextualSpacing w:val="0"/>
        <w:jc w:val="center"/>
        <w:rPr>
          <w:i/>
          <w:color w:val="522887"/>
        </w:rPr>
      </w:pPr>
      <w:r w:rsidRPr="002C14FC">
        <w:rPr>
          <w:i/>
          <w:color w:val="522887"/>
        </w:rPr>
        <w:t>(CPT members)</w:t>
      </w:r>
    </w:p>
    <w:p w14:paraId="7669DDD9" w14:textId="77777777" w:rsidR="002F6490" w:rsidRPr="005714D7" w:rsidRDefault="002F6490" w:rsidP="002F6490">
      <w:pPr>
        <w:pStyle w:val="CCLtdSubHeading"/>
        <w:tabs>
          <w:tab w:val="clear" w:pos="360"/>
        </w:tabs>
        <w:rPr>
          <w:lang w:val="en-GB"/>
        </w:rPr>
      </w:pPr>
      <w:r w:rsidRPr="005714D7">
        <w:rPr>
          <w:lang w:val="en-GB"/>
        </w:rPr>
        <w:t>Key Learnings</w:t>
      </w:r>
    </w:p>
    <w:p w14:paraId="444C48FB" w14:textId="77777777" w:rsidR="000105BF" w:rsidRDefault="000105BF" w:rsidP="000105BF">
      <w:pPr>
        <w:pStyle w:val="CCLtdNormal"/>
        <w:rPr>
          <w:lang w:val="en-GB"/>
        </w:rPr>
      </w:pPr>
      <w:r w:rsidRPr="00BE75CF">
        <w:rPr>
          <w:lang w:val="en-GB"/>
        </w:rPr>
        <w:t xml:space="preserve">There are several key learnings that have been highlighted by the Evaluation Report for </w:t>
      </w:r>
      <w:r>
        <w:rPr>
          <w:lang w:val="en-GB"/>
        </w:rPr>
        <w:t xml:space="preserve">‘Back to Ours’: </w:t>
      </w:r>
    </w:p>
    <w:p w14:paraId="3D9893EF" w14:textId="77777777" w:rsidR="000105BF" w:rsidRDefault="000105BF" w:rsidP="000105BF">
      <w:pPr>
        <w:pStyle w:val="CCLtdNormal"/>
        <w:numPr>
          <w:ilvl w:val="1"/>
          <w:numId w:val="39"/>
        </w:numPr>
        <w:rPr>
          <w:lang w:val="en-GB"/>
        </w:rPr>
      </w:pPr>
      <w:r>
        <w:rPr>
          <w:lang w:val="en-GB"/>
        </w:rPr>
        <w:t xml:space="preserve">Venues within neighbourhoods in the North, West and East of Hull were chosen to target communities that typically have low engagement with the arts, to help remove geographical barriers. </w:t>
      </w:r>
    </w:p>
    <w:p w14:paraId="6618BD6B" w14:textId="06D987F3" w:rsidR="000105BF" w:rsidRPr="000105BF" w:rsidRDefault="000105BF" w:rsidP="000105BF">
      <w:pPr>
        <w:pStyle w:val="ListParagraph"/>
        <w:spacing w:after="120"/>
        <w:ind w:left="1474"/>
        <w:contextualSpacing w:val="0"/>
        <w:jc w:val="center"/>
        <w:rPr>
          <w:i/>
          <w:color w:val="5A1886"/>
        </w:rPr>
      </w:pPr>
      <w:r w:rsidRPr="000105BF">
        <w:rPr>
          <w:i/>
          <w:color w:val="5A1886"/>
        </w:rPr>
        <w:t>“It’s nice to have it where you’re not having to travel too far from where you live isn’t it.”</w:t>
      </w:r>
      <w:r>
        <w:rPr>
          <w:i/>
          <w:color w:val="5A1886"/>
        </w:rPr>
        <w:t xml:space="preserve"> (Audience Focus Group Respondent) </w:t>
      </w:r>
    </w:p>
    <w:p w14:paraId="21700DFE" w14:textId="7E94742E" w:rsidR="000105BF" w:rsidRDefault="000105BF" w:rsidP="000105BF">
      <w:pPr>
        <w:pStyle w:val="CCLtdNormal"/>
        <w:numPr>
          <w:ilvl w:val="1"/>
          <w:numId w:val="39"/>
        </w:numPr>
        <w:rPr>
          <w:lang w:val="en-GB"/>
        </w:rPr>
      </w:pPr>
      <w:r>
        <w:rPr>
          <w:lang w:val="en-GB"/>
        </w:rPr>
        <w:t xml:space="preserve">Audience members feel valued and included in the Hull </w:t>
      </w:r>
      <w:r w:rsidR="00932EEA">
        <w:rPr>
          <w:lang w:val="en-GB"/>
        </w:rPr>
        <w:t xml:space="preserve">UK </w:t>
      </w:r>
      <w:r>
        <w:rPr>
          <w:lang w:val="en-GB"/>
        </w:rPr>
        <w:t xml:space="preserve">City of Culture celebrations through events coming to their local area rather than the city centre. </w:t>
      </w:r>
    </w:p>
    <w:p w14:paraId="4DF21ED9" w14:textId="35252B01" w:rsidR="000105BF" w:rsidRPr="000105BF" w:rsidRDefault="000105BF" w:rsidP="000105BF">
      <w:pPr>
        <w:pStyle w:val="ListParagraph"/>
        <w:spacing w:after="120"/>
        <w:ind w:left="1440"/>
        <w:contextualSpacing w:val="0"/>
        <w:jc w:val="center"/>
        <w:rPr>
          <w:i/>
          <w:color w:val="5A1886"/>
        </w:rPr>
      </w:pPr>
      <w:r w:rsidRPr="000105BF">
        <w:rPr>
          <w:i/>
          <w:color w:val="5A1886"/>
        </w:rPr>
        <w:t xml:space="preserve">“[Back to Ours] Made me feel more part of community as well.” </w:t>
      </w:r>
      <w:r>
        <w:rPr>
          <w:i/>
          <w:color w:val="5A1886"/>
        </w:rPr>
        <w:t>(Audience Focus Group Respondent)</w:t>
      </w:r>
    </w:p>
    <w:p w14:paraId="389B70AF" w14:textId="5263F6CB" w:rsidR="000105BF" w:rsidRPr="000105BF" w:rsidRDefault="000105BF" w:rsidP="000105BF">
      <w:pPr>
        <w:pStyle w:val="CCLtdBullet1"/>
        <w:numPr>
          <w:ilvl w:val="1"/>
          <w:numId w:val="39"/>
        </w:numPr>
        <w:spacing w:after="120"/>
        <w:rPr>
          <w:lang w:val="en-GB"/>
        </w:rPr>
      </w:pPr>
      <w:r>
        <w:rPr>
          <w:lang w:val="en-GB"/>
        </w:rPr>
        <w:t xml:space="preserve">Hosting events in non-traditional performance spaces within familiar community buildings is </w:t>
      </w:r>
      <w:r w:rsidRPr="00BE75CF">
        <w:rPr>
          <w:lang w:val="en-GB"/>
        </w:rPr>
        <w:t>a highly accessible approach to engaging audiences with arts and culture.</w:t>
      </w:r>
    </w:p>
    <w:p w14:paraId="3838A8B5" w14:textId="77777777" w:rsidR="000105BF" w:rsidRDefault="000105BF" w:rsidP="000105BF">
      <w:pPr>
        <w:pStyle w:val="CCLtdNormal"/>
        <w:numPr>
          <w:ilvl w:val="1"/>
          <w:numId w:val="39"/>
        </w:numPr>
        <w:rPr>
          <w:lang w:val="en-GB"/>
        </w:rPr>
      </w:pPr>
      <w:proofErr w:type="gramStart"/>
      <w:r>
        <w:rPr>
          <w:lang w:val="en-GB"/>
        </w:rPr>
        <w:t>Low ticket</w:t>
      </w:r>
      <w:proofErr w:type="gramEnd"/>
      <w:r>
        <w:rPr>
          <w:lang w:val="en-GB"/>
        </w:rPr>
        <w:t xml:space="preserve"> prices help to reduce risk when accessing events and enables people to try something new. </w:t>
      </w:r>
    </w:p>
    <w:p w14:paraId="5FFFB99D" w14:textId="51AA3491" w:rsidR="000105BF" w:rsidRPr="000105BF" w:rsidRDefault="000105BF" w:rsidP="000105BF">
      <w:pPr>
        <w:pStyle w:val="ListParagraph"/>
        <w:spacing w:after="120"/>
        <w:ind w:left="1440"/>
        <w:contextualSpacing w:val="0"/>
        <w:jc w:val="center"/>
        <w:rPr>
          <w:i/>
          <w:color w:val="5A1886"/>
        </w:rPr>
      </w:pPr>
      <w:r w:rsidRPr="000105BF">
        <w:rPr>
          <w:i/>
          <w:color w:val="5A1886"/>
        </w:rPr>
        <w:t>“I went to see that Yvette, which is obviously quite hard-headed. I wouldn't have risked paying 18 quid a ticket, to go see that at Truck, but for five pound a ticket, I'll go and give it a whirl.”</w:t>
      </w:r>
      <w:r>
        <w:rPr>
          <w:i/>
          <w:color w:val="5A1886"/>
        </w:rPr>
        <w:t xml:space="preserve"> (Audience Focus Group Respondent)</w:t>
      </w:r>
    </w:p>
    <w:p w14:paraId="09AF80EA" w14:textId="282B5AB7" w:rsidR="000105BF" w:rsidRPr="000105BF" w:rsidRDefault="000105BF" w:rsidP="000105BF">
      <w:pPr>
        <w:pStyle w:val="CCLtdBullet1"/>
        <w:numPr>
          <w:ilvl w:val="1"/>
          <w:numId w:val="39"/>
        </w:numPr>
        <w:spacing w:after="120"/>
        <w:rPr>
          <w:lang w:val="en-GB"/>
        </w:rPr>
      </w:pPr>
      <w:r w:rsidRPr="00BE75CF">
        <w:rPr>
          <w:lang w:val="en-GB"/>
        </w:rPr>
        <w:t>Hull 2017 Volunteers are invaluable to engaging audiences, increasing audiences’ understanding, and raising awareness.</w:t>
      </w:r>
    </w:p>
    <w:p w14:paraId="3964E768" w14:textId="77777777" w:rsidR="000105BF" w:rsidRDefault="000105BF" w:rsidP="000105BF">
      <w:pPr>
        <w:pStyle w:val="CCLtdNormal"/>
        <w:numPr>
          <w:ilvl w:val="1"/>
          <w:numId w:val="39"/>
        </w:numPr>
        <w:rPr>
          <w:lang w:val="en-GB"/>
        </w:rPr>
      </w:pPr>
      <w:r>
        <w:rPr>
          <w:lang w:val="en-GB"/>
        </w:rPr>
        <w:t xml:space="preserve">Creative ticketing strategies rather than relying on solely online sales are key to increase attendance in local audiences. </w:t>
      </w:r>
    </w:p>
    <w:p w14:paraId="2243E30B" w14:textId="48D0C30D" w:rsidR="000105BF" w:rsidRPr="000105BF" w:rsidRDefault="000105BF" w:rsidP="000105BF">
      <w:pPr>
        <w:pStyle w:val="ListParagraph"/>
        <w:spacing w:after="120"/>
        <w:ind w:left="1440"/>
        <w:contextualSpacing w:val="0"/>
        <w:jc w:val="center"/>
        <w:rPr>
          <w:i/>
          <w:color w:val="522887"/>
        </w:rPr>
      </w:pPr>
      <w:r w:rsidRPr="000105BF">
        <w:rPr>
          <w:i/>
          <w:color w:val="522887"/>
        </w:rPr>
        <w:t>“We need to make sure we don’t put all the tickets online because they will just go to whoever, they won’t necessarily go to people living in the areas that we’re wanting, we want people who are living around the venues to go and walk up.”</w:t>
      </w:r>
      <w:r>
        <w:rPr>
          <w:i/>
          <w:color w:val="522887"/>
        </w:rPr>
        <w:t xml:space="preserve"> (CPT member)</w:t>
      </w:r>
    </w:p>
    <w:p w14:paraId="6F0E591F" w14:textId="77777777" w:rsidR="000105BF" w:rsidRDefault="000105BF" w:rsidP="000105BF">
      <w:pPr>
        <w:pStyle w:val="CCLtdNormal"/>
        <w:numPr>
          <w:ilvl w:val="1"/>
          <w:numId w:val="39"/>
        </w:numPr>
        <w:rPr>
          <w:lang w:val="en-GB"/>
        </w:rPr>
      </w:pPr>
      <w:r>
        <w:rPr>
          <w:lang w:val="en-GB"/>
        </w:rPr>
        <w:t xml:space="preserve">A strong, flexible CPT and technical and logistics Delivery Partners are key to ensure smooth delivery of productions in non-traditional performance spaces. </w:t>
      </w:r>
    </w:p>
    <w:p w14:paraId="147DDA06" w14:textId="77777777" w:rsidR="000105BF" w:rsidRPr="00BE75CF" w:rsidRDefault="000105BF" w:rsidP="000105BF">
      <w:pPr>
        <w:pStyle w:val="CCLtdBullet1"/>
        <w:numPr>
          <w:ilvl w:val="1"/>
          <w:numId w:val="39"/>
        </w:numPr>
        <w:spacing w:after="120"/>
        <w:rPr>
          <w:lang w:val="en-GB"/>
        </w:rPr>
      </w:pPr>
      <w:r w:rsidRPr="00BE75CF">
        <w:rPr>
          <w:lang w:val="en-GB"/>
        </w:rPr>
        <w:t>Reaching specific audience groups</w:t>
      </w:r>
      <w:r>
        <w:rPr>
          <w:lang w:val="en-GB"/>
        </w:rPr>
        <w:t>, for example over 55’s and males</w:t>
      </w:r>
      <w:r w:rsidRPr="00BE75CF">
        <w:rPr>
          <w:lang w:val="en-GB"/>
        </w:rPr>
        <w:t xml:space="preserve"> requires a strategic approach to marketing and communications activity.</w:t>
      </w:r>
    </w:p>
    <w:p w14:paraId="3B21D10D" w14:textId="77777777" w:rsidR="000105BF" w:rsidRPr="00BE75CF" w:rsidRDefault="000105BF" w:rsidP="000105BF">
      <w:pPr>
        <w:pStyle w:val="CCLtdBullet1"/>
        <w:numPr>
          <w:ilvl w:val="1"/>
          <w:numId w:val="39"/>
        </w:numPr>
        <w:spacing w:after="120"/>
        <w:rPr>
          <w:lang w:val="en-GB"/>
        </w:rPr>
      </w:pPr>
      <w:r w:rsidRPr="00BE75CF">
        <w:rPr>
          <w:lang w:val="en-GB"/>
        </w:rPr>
        <w:t xml:space="preserve">Creating a </w:t>
      </w:r>
      <w:r>
        <w:rPr>
          <w:lang w:val="en-GB"/>
        </w:rPr>
        <w:t xml:space="preserve">festival </w:t>
      </w:r>
      <w:r w:rsidRPr="00BE75CF">
        <w:rPr>
          <w:lang w:val="en-GB"/>
        </w:rPr>
        <w:t>programme within a programme needs clear messaging and an overarching marketing and communications strategy, if it is to successfully carve out its own brand and identity.</w:t>
      </w:r>
    </w:p>
    <w:p w14:paraId="1B5DB465" w14:textId="77777777" w:rsidR="000105BF" w:rsidRDefault="000105BF" w:rsidP="000105BF">
      <w:pPr>
        <w:pStyle w:val="CCLtdNormal"/>
        <w:numPr>
          <w:ilvl w:val="1"/>
          <w:numId w:val="39"/>
        </w:numPr>
        <w:rPr>
          <w:lang w:val="en-GB"/>
        </w:rPr>
      </w:pPr>
      <w:r>
        <w:rPr>
          <w:lang w:val="en-GB"/>
        </w:rPr>
        <w:t xml:space="preserve">Managing expectations is a key factor of planning and developing a project – in particularly the audience and Venue Partner expectations. </w:t>
      </w:r>
    </w:p>
    <w:p w14:paraId="74DE43E8" w14:textId="77777777" w:rsidR="000105BF" w:rsidRDefault="000105BF" w:rsidP="000105BF">
      <w:pPr>
        <w:pStyle w:val="CCLtdNormal"/>
        <w:numPr>
          <w:ilvl w:val="1"/>
          <w:numId w:val="39"/>
        </w:numPr>
        <w:rPr>
          <w:lang w:val="en-GB"/>
        </w:rPr>
      </w:pPr>
      <w:r>
        <w:rPr>
          <w:lang w:val="en-GB"/>
        </w:rPr>
        <w:t xml:space="preserve">Projects within a wider artistic programme could fall victim to ‘noise’ from other large scale and high profile events. </w:t>
      </w:r>
    </w:p>
    <w:p w14:paraId="30A12DF8" w14:textId="21D28FDC" w:rsidR="000105BF" w:rsidRPr="000105BF" w:rsidRDefault="000105BF" w:rsidP="000105BF">
      <w:pPr>
        <w:pStyle w:val="ListParagraph"/>
        <w:spacing w:after="120"/>
        <w:ind w:left="1440"/>
        <w:contextualSpacing w:val="0"/>
        <w:jc w:val="center"/>
        <w:rPr>
          <w:i/>
          <w:color w:val="5A1886"/>
        </w:rPr>
      </w:pPr>
      <w:r w:rsidRPr="000105BF">
        <w:rPr>
          <w:i/>
          <w:color w:val="5A1886"/>
        </w:rPr>
        <w:t>“Now you’re saying about Back to Ours, there was that much on last year, I can’t remember what I’ve seen.”</w:t>
      </w:r>
      <w:r>
        <w:rPr>
          <w:i/>
          <w:color w:val="5A1886"/>
        </w:rPr>
        <w:t xml:space="preserve"> (Audience Focus Group Respondent)</w:t>
      </w:r>
    </w:p>
    <w:p w14:paraId="0DE0047C" w14:textId="77777777" w:rsidR="000105BF" w:rsidRDefault="000105BF" w:rsidP="000105BF">
      <w:pPr>
        <w:pStyle w:val="CCLtdNormal"/>
        <w:numPr>
          <w:ilvl w:val="1"/>
          <w:numId w:val="39"/>
        </w:numPr>
        <w:rPr>
          <w:lang w:val="en-GB"/>
        </w:rPr>
      </w:pPr>
      <w:r>
        <w:rPr>
          <w:lang w:val="en-GB"/>
        </w:rPr>
        <w:t xml:space="preserve">The success of longer-term projects is ensured by constant review of process and adapting to meet the needs of the audience. </w:t>
      </w:r>
    </w:p>
    <w:p w14:paraId="7FBFBBEC" w14:textId="77777777" w:rsidR="00932EEA" w:rsidRDefault="00932EEA" w:rsidP="00932EEA">
      <w:pPr>
        <w:pStyle w:val="CCLtdSubHeading"/>
      </w:pPr>
      <w:r>
        <w:t>Recommendations</w:t>
      </w:r>
    </w:p>
    <w:p w14:paraId="79993F4C" w14:textId="77777777" w:rsidR="00932EEA" w:rsidRDefault="00932EEA" w:rsidP="00932EEA">
      <w:pPr>
        <w:pStyle w:val="CCLtdNormal"/>
        <w:ind w:left="720"/>
        <w:rPr>
          <w:lang w:val="en-GB"/>
        </w:rPr>
      </w:pPr>
      <w:r w:rsidRPr="00BE75CF">
        <w:rPr>
          <w:lang w:val="en-GB"/>
        </w:rPr>
        <w:t xml:space="preserve">The experience of </w:t>
      </w:r>
      <w:r>
        <w:rPr>
          <w:lang w:val="en-GB"/>
        </w:rPr>
        <w:t>‘Back to Ours’</w:t>
      </w:r>
      <w:r w:rsidRPr="00BE75CF">
        <w:rPr>
          <w:lang w:val="en-GB"/>
        </w:rPr>
        <w:t xml:space="preserve"> highlights several recommendations linked to the delivery of UK City of Culture and </w:t>
      </w:r>
      <w:r>
        <w:rPr>
          <w:lang w:val="en-GB"/>
        </w:rPr>
        <w:t>strategic touring projects</w:t>
      </w:r>
      <w:r w:rsidRPr="00BE75CF">
        <w:rPr>
          <w:lang w:val="en-GB"/>
        </w:rPr>
        <w:t xml:space="preserve">, whether in </w:t>
      </w:r>
      <w:r>
        <w:rPr>
          <w:lang w:val="en-GB"/>
        </w:rPr>
        <w:t xml:space="preserve">communities within </w:t>
      </w:r>
      <w:r w:rsidRPr="00BE75CF">
        <w:rPr>
          <w:lang w:val="en-GB"/>
        </w:rPr>
        <w:t>Hull or elsewhere.</w:t>
      </w:r>
    </w:p>
    <w:p w14:paraId="071E3C7A" w14:textId="77777777" w:rsidR="00932EEA" w:rsidRDefault="00932EEA" w:rsidP="00932EEA">
      <w:pPr>
        <w:pStyle w:val="CCLtdSubsubheading"/>
      </w:pPr>
      <w:r>
        <w:t>Non-Traditional Performance Venues</w:t>
      </w:r>
    </w:p>
    <w:p w14:paraId="2E02BD28" w14:textId="77777777" w:rsidR="00932EEA" w:rsidRDefault="00932EEA" w:rsidP="00932EEA">
      <w:pPr>
        <w:pStyle w:val="CCLtdNormal"/>
        <w:numPr>
          <w:ilvl w:val="0"/>
          <w:numId w:val="45"/>
        </w:numPr>
        <w:rPr>
          <w:lang w:val="en-GB"/>
        </w:rPr>
      </w:pPr>
      <w:r w:rsidRPr="00C60908">
        <w:rPr>
          <w:lang w:val="en-GB"/>
        </w:rPr>
        <w:t>The project has demonstrated</w:t>
      </w:r>
      <w:r>
        <w:rPr>
          <w:lang w:val="en-GB"/>
        </w:rPr>
        <w:t xml:space="preserve"> clear benefits to hosting arts and culture events in community venues and this should be developed moving forward. </w:t>
      </w:r>
    </w:p>
    <w:p w14:paraId="3A1F8125" w14:textId="77777777" w:rsidR="00932EEA" w:rsidRDefault="00932EEA" w:rsidP="00932EEA">
      <w:pPr>
        <w:pStyle w:val="CCLtdNormal"/>
        <w:numPr>
          <w:ilvl w:val="0"/>
          <w:numId w:val="45"/>
        </w:numPr>
        <w:rPr>
          <w:lang w:val="en-GB"/>
        </w:rPr>
      </w:pPr>
      <w:r>
        <w:rPr>
          <w:lang w:val="en-GB"/>
        </w:rPr>
        <w:t xml:space="preserve">Consider expanding into currently under-represented areas, for example the North Hull Estates. </w:t>
      </w:r>
    </w:p>
    <w:p w14:paraId="65AA4B92" w14:textId="77777777" w:rsidR="00932EEA" w:rsidRPr="0015367E" w:rsidRDefault="00932EEA" w:rsidP="00932EEA">
      <w:pPr>
        <w:pStyle w:val="CCLtdNormal"/>
        <w:numPr>
          <w:ilvl w:val="0"/>
          <w:numId w:val="45"/>
        </w:numPr>
        <w:rPr>
          <w:lang w:val="en-GB"/>
        </w:rPr>
      </w:pPr>
      <w:r>
        <w:rPr>
          <w:lang w:val="en-GB"/>
        </w:rPr>
        <w:t xml:space="preserve">Explore the possibility of using outdoor areas at existing ‘Back to </w:t>
      </w:r>
      <w:proofErr w:type="gramStart"/>
      <w:r>
        <w:rPr>
          <w:lang w:val="en-GB"/>
        </w:rPr>
        <w:t>Ours</w:t>
      </w:r>
      <w:proofErr w:type="gramEnd"/>
      <w:r>
        <w:rPr>
          <w:lang w:val="en-GB"/>
        </w:rPr>
        <w:t xml:space="preserve">’ venues to respond to the clear audience appetite for outdoor events, for example school playing fields or the Freedom Centre’s outdoor stage. </w:t>
      </w:r>
    </w:p>
    <w:p w14:paraId="512205CA" w14:textId="77777777" w:rsidR="00932EEA" w:rsidRPr="00932EEA" w:rsidRDefault="00932EEA" w:rsidP="00932EEA">
      <w:pPr>
        <w:pStyle w:val="CCLtdSubsubheading"/>
      </w:pPr>
      <w:r w:rsidRPr="00932EEA">
        <w:t>Artistic Programme Development</w:t>
      </w:r>
    </w:p>
    <w:p w14:paraId="214509D9" w14:textId="77777777" w:rsidR="00932EEA" w:rsidRPr="0015367E" w:rsidRDefault="00932EEA" w:rsidP="00932EEA">
      <w:pPr>
        <w:numPr>
          <w:ilvl w:val="0"/>
          <w:numId w:val="42"/>
        </w:numPr>
        <w:spacing w:after="200"/>
        <w:ind w:left="1011" w:hanging="284"/>
        <w:rPr>
          <w:rFonts w:eastAsia="Times New Roman"/>
        </w:rPr>
      </w:pPr>
      <w:r w:rsidRPr="0015367E">
        <w:t xml:space="preserve">Continue to push boundaries </w:t>
      </w:r>
      <w:r>
        <w:t xml:space="preserve">with programming </w:t>
      </w:r>
      <w:r w:rsidRPr="0015367E">
        <w:t xml:space="preserve">whilst maintaining a family friendly and mainstream appeal. </w:t>
      </w:r>
      <w:r w:rsidRPr="0015367E">
        <w:rPr>
          <w:rFonts w:eastAsia="Times New Roman"/>
          <w:color w:val="000000"/>
        </w:rPr>
        <w:t xml:space="preserve">Programming popular live music act next to other art forms can give added credibility </w:t>
      </w:r>
      <w:r>
        <w:rPr>
          <w:rFonts w:eastAsia="Times New Roman"/>
          <w:color w:val="000000"/>
        </w:rPr>
        <w:t xml:space="preserve">to alternative work </w:t>
      </w:r>
      <w:r w:rsidRPr="0015367E">
        <w:rPr>
          <w:rFonts w:eastAsia="Times New Roman"/>
          <w:color w:val="000000"/>
        </w:rPr>
        <w:t xml:space="preserve">and encourage people to try </w:t>
      </w:r>
      <w:r>
        <w:rPr>
          <w:rFonts w:eastAsia="Times New Roman"/>
          <w:color w:val="000000"/>
        </w:rPr>
        <w:t>something new</w:t>
      </w:r>
    </w:p>
    <w:p w14:paraId="7097A026" w14:textId="77777777" w:rsidR="00932EEA" w:rsidRPr="0015367E" w:rsidRDefault="00932EEA" w:rsidP="00932EEA">
      <w:pPr>
        <w:pStyle w:val="CCLtdBullet1"/>
        <w:numPr>
          <w:ilvl w:val="0"/>
          <w:numId w:val="41"/>
        </w:numPr>
        <w:ind w:left="1088"/>
        <w:rPr>
          <w:lang w:val="en-GB"/>
        </w:rPr>
      </w:pPr>
      <w:r w:rsidRPr="00BE75CF">
        <w:rPr>
          <w:lang w:val="en-GB"/>
        </w:rPr>
        <w:t xml:space="preserve">Arts Council England </w:t>
      </w:r>
      <w:proofErr w:type="gramStart"/>
      <w:r w:rsidRPr="00BE75CF">
        <w:rPr>
          <w:lang w:val="en-GB"/>
        </w:rPr>
        <w:t>advocate</w:t>
      </w:r>
      <w:proofErr w:type="gramEnd"/>
      <w:r w:rsidRPr="00BE75CF">
        <w:rPr>
          <w:lang w:val="en-GB"/>
        </w:rPr>
        <w:t xml:space="preserve"> that diversity and equality enrich the arts for artists, audiences, and society. Future projects must consider how to increase the diversity and equality of CPTs and commissioned artists, which in turn may impact on diversity of the audience.</w:t>
      </w:r>
    </w:p>
    <w:p w14:paraId="03E7B53D" w14:textId="77777777" w:rsidR="00932EEA" w:rsidRPr="00932EEA" w:rsidRDefault="00932EEA" w:rsidP="00932EEA">
      <w:pPr>
        <w:pStyle w:val="CCLtdSubsubheading"/>
      </w:pPr>
      <w:r w:rsidRPr="00932EEA">
        <w:t>Audience Development and Engagement</w:t>
      </w:r>
    </w:p>
    <w:p w14:paraId="6B209A22" w14:textId="77777777" w:rsidR="00932EEA" w:rsidRPr="005C4D45" w:rsidRDefault="00932EEA" w:rsidP="00932EEA">
      <w:pPr>
        <w:pStyle w:val="CCLtdNormal"/>
        <w:numPr>
          <w:ilvl w:val="0"/>
          <w:numId w:val="44"/>
        </w:numPr>
      </w:pPr>
      <w:r w:rsidRPr="005C4D45">
        <w:t>Work with community leaders and gatekeepers to increase representation of more deprived Hull residents</w:t>
      </w:r>
      <w:r>
        <w:t xml:space="preserve"> and ethnic minorities</w:t>
      </w:r>
      <w:r w:rsidRPr="005C4D45">
        <w:t xml:space="preserve"> in audience numbers.</w:t>
      </w:r>
    </w:p>
    <w:p w14:paraId="5CC5F44C" w14:textId="77777777" w:rsidR="00932EEA" w:rsidRPr="005C4D45" w:rsidRDefault="00932EEA" w:rsidP="00932EEA">
      <w:pPr>
        <w:pStyle w:val="CCLtdNormal"/>
        <w:numPr>
          <w:ilvl w:val="0"/>
          <w:numId w:val="44"/>
        </w:numPr>
      </w:pPr>
      <w:r w:rsidRPr="005C4D45">
        <w:t>Keep ticket prices low to encourage risk taking and continue to attract</w:t>
      </w:r>
      <w:r>
        <w:t xml:space="preserve"> family groups. </w:t>
      </w:r>
    </w:p>
    <w:p w14:paraId="313A01D2" w14:textId="77777777" w:rsidR="00932EEA" w:rsidRDefault="00932EEA" w:rsidP="00932EEA">
      <w:pPr>
        <w:pStyle w:val="CCLtdNormal"/>
        <w:numPr>
          <w:ilvl w:val="0"/>
          <w:numId w:val="44"/>
        </w:numPr>
      </w:pPr>
      <w:r w:rsidRPr="005C4D45">
        <w:t>Revisit ticketing strategy to ensure local audiences have access to tickets</w:t>
      </w:r>
      <w:r>
        <w:t xml:space="preserve">, with further provision to purchase in person at more sites within the community and over a longer period of time.  </w:t>
      </w:r>
    </w:p>
    <w:p w14:paraId="19649295" w14:textId="77777777" w:rsidR="00932EEA" w:rsidRPr="00A35228" w:rsidRDefault="00932EEA" w:rsidP="00932EEA">
      <w:pPr>
        <w:pStyle w:val="CCLtdNormal"/>
        <w:numPr>
          <w:ilvl w:val="0"/>
          <w:numId w:val="44"/>
        </w:numPr>
      </w:pPr>
      <w:r w:rsidRPr="00A35228">
        <w:t xml:space="preserve">Work with school venues to create awareness and appetite in students, using engaging tactics such as taster performances or publicity stunts. </w:t>
      </w:r>
    </w:p>
    <w:p w14:paraId="425827EF" w14:textId="77777777" w:rsidR="00932EEA" w:rsidRPr="00932EEA" w:rsidRDefault="00932EEA" w:rsidP="00932EEA">
      <w:pPr>
        <w:pStyle w:val="CCLtdSubsubheading"/>
      </w:pPr>
      <w:r w:rsidRPr="00932EEA">
        <w:t>Marketing and Communications</w:t>
      </w:r>
    </w:p>
    <w:p w14:paraId="4B00D271" w14:textId="77777777" w:rsidR="00932EEA" w:rsidRPr="005C4D45" w:rsidRDefault="00932EEA" w:rsidP="00932EEA">
      <w:pPr>
        <w:pStyle w:val="CCLtdNormal"/>
        <w:numPr>
          <w:ilvl w:val="0"/>
          <w:numId w:val="41"/>
        </w:numPr>
        <w:rPr>
          <w:color w:val="000000"/>
        </w:rPr>
      </w:pPr>
      <w:r>
        <w:t>Where possible, build in l</w:t>
      </w:r>
      <w:r w:rsidRPr="005C4D45">
        <w:t>onger lead times for</w:t>
      </w:r>
      <w:r>
        <w:t xml:space="preserve"> programme announcements and</w:t>
      </w:r>
      <w:r w:rsidRPr="005C4D45">
        <w:t xml:space="preserve"> marketing materials to allow awareness to build</w:t>
      </w:r>
      <w:r>
        <w:t xml:space="preserve">. This will help to </w:t>
      </w:r>
      <w:r w:rsidRPr="005C4D45">
        <w:rPr>
          <w:color w:val="000000"/>
        </w:rPr>
        <w:t>encourage audience planning and enable enough time to save for tickets.</w:t>
      </w:r>
    </w:p>
    <w:p w14:paraId="799611FD" w14:textId="77777777" w:rsidR="00932EEA" w:rsidRPr="005C4D45" w:rsidRDefault="00932EEA" w:rsidP="00932EEA">
      <w:pPr>
        <w:pStyle w:val="CCLtdNormal"/>
        <w:numPr>
          <w:ilvl w:val="0"/>
          <w:numId w:val="41"/>
        </w:numPr>
      </w:pPr>
      <w:r w:rsidRPr="005C4D45">
        <w:rPr>
          <w:lang w:val="en-GB"/>
        </w:rPr>
        <w:t xml:space="preserve">Explore the viability of developing </w:t>
      </w:r>
      <w:r>
        <w:rPr>
          <w:lang w:val="en-GB"/>
        </w:rPr>
        <w:t xml:space="preserve">relationships </w:t>
      </w:r>
      <w:r w:rsidRPr="005C4D45">
        <w:rPr>
          <w:lang w:val="en-GB"/>
        </w:rPr>
        <w:t xml:space="preserve">with cafes, pubs, and restaurants close to </w:t>
      </w:r>
      <w:r>
        <w:rPr>
          <w:lang w:val="en-GB"/>
        </w:rPr>
        <w:t>venues to raise awareness and increase visibility locally.</w:t>
      </w:r>
    </w:p>
    <w:p w14:paraId="0D3D080E" w14:textId="77777777" w:rsidR="00932EEA" w:rsidRPr="00A35228" w:rsidRDefault="00932EEA" w:rsidP="00932EEA">
      <w:pPr>
        <w:pStyle w:val="CCLtdNormal"/>
        <w:numPr>
          <w:ilvl w:val="0"/>
          <w:numId w:val="41"/>
        </w:numPr>
      </w:pPr>
      <w:r w:rsidRPr="005C4D45">
        <w:t>Empower partners to play a more active role in the marketing of events in their own venues to better capitalise on their</w:t>
      </w:r>
      <w:r>
        <w:t xml:space="preserve"> existing</w:t>
      </w:r>
      <w:r w:rsidRPr="005C4D45">
        <w:t xml:space="preserve"> local network and reach</w:t>
      </w:r>
      <w:r>
        <w:t>.</w:t>
      </w:r>
    </w:p>
    <w:p w14:paraId="796ABF59" w14:textId="77777777" w:rsidR="00932EEA" w:rsidRPr="00A778E3" w:rsidRDefault="00932EEA" w:rsidP="00932EEA">
      <w:pPr>
        <w:pStyle w:val="CCLtdNormal"/>
        <w:numPr>
          <w:ilvl w:val="0"/>
          <w:numId w:val="41"/>
        </w:numPr>
      </w:pPr>
      <w:r w:rsidRPr="00A778E3">
        <w:rPr>
          <w:lang w:val="en-GB"/>
        </w:rPr>
        <w:t xml:space="preserve">Continue to identify and foster relationships with key regional and national media contacts alongside smaller local publications likely to have readership in the target audience. </w:t>
      </w:r>
    </w:p>
    <w:p w14:paraId="0F3BB75D" w14:textId="77777777" w:rsidR="00932EEA" w:rsidRPr="00932EEA" w:rsidRDefault="00932EEA" w:rsidP="00932EEA">
      <w:pPr>
        <w:pStyle w:val="CCLtdSubsubheading"/>
      </w:pPr>
      <w:r w:rsidRPr="00932EEA">
        <w:t>Project and Production Management</w:t>
      </w:r>
    </w:p>
    <w:p w14:paraId="00F63259" w14:textId="77777777" w:rsidR="00932EEA" w:rsidRDefault="00932EEA" w:rsidP="00932EEA">
      <w:pPr>
        <w:pStyle w:val="CCLtdBullet1"/>
        <w:numPr>
          <w:ilvl w:val="0"/>
          <w:numId w:val="43"/>
        </w:numPr>
      </w:pPr>
      <w:r>
        <w:t xml:space="preserve">Maintain high quality </w:t>
      </w:r>
      <w:r w:rsidRPr="00A778E3">
        <w:t xml:space="preserve">production of performances to provide portfolio of evidence for ‘Back to Ours’ as a credible and reputable festival to be involved in. </w:t>
      </w:r>
      <w:r>
        <w:t xml:space="preserve">Build on the positive reputation of ‘Back to Ours’ to attract new acts and creative partners. </w:t>
      </w:r>
    </w:p>
    <w:p w14:paraId="7FF61F59" w14:textId="77777777" w:rsidR="00932EEA" w:rsidRDefault="00932EEA" w:rsidP="00932EEA">
      <w:pPr>
        <w:numPr>
          <w:ilvl w:val="0"/>
          <w:numId w:val="43"/>
        </w:numPr>
        <w:spacing w:after="200"/>
      </w:pPr>
      <w:r w:rsidRPr="00A778E3">
        <w:t xml:space="preserve">Continue to consult with communities, Venue Partners, Delivery Partners and Peer Assessors to ensure the project adapts and evolves according to feedback. </w:t>
      </w:r>
    </w:p>
    <w:p w14:paraId="201DA12E" w14:textId="77777777" w:rsidR="00932EEA" w:rsidRDefault="00932EEA" w:rsidP="00932EEA">
      <w:pPr>
        <w:pStyle w:val="CCLtdBullet1"/>
        <w:numPr>
          <w:ilvl w:val="0"/>
          <w:numId w:val="43"/>
        </w:numPr>
        <w:rPr>
          <w:lang w:val="en-GB"/>
        </w:rPr>
      </w:pPr>
      <w:r w:rsidRPr="00BE75CF">
        <w:rPr>
          <w:lang w:val="en-GB"/>
        </w:rPr>
        <w:t xml:space="preserve">Ensure a programme of the scale and ambition of </w:t>
      </w:r>
      <w:r>
        <w:rPr>
          <w:lang w:val="en-GB"/>
        </w:rPr>
        <w:t>‘Back to Ours’</w:t>
      </w:r>
      <w:r w:rsidRPr="00BE75CF">
        <w:rPr>
          <w:lang w:val="en-GB"/>
        </w:rPr>
        <w:t xml:space="preserve"> is properly staffed to ensure the vision of the </w:t>
      </w:r>
      <w:r>
        <w:rPr>
          <w:lang w:val="en-GB"/>
        </w:rPr>
        <w:t xml:space="preserve">CPT, </w:t>
      </w:r>
      <w:r w:rsidRPr="00BE75CF">
        <w:rPr>
          <w:lang w:val="en-GB"/>
        </w:rPr>
        <w:t>artists and Partners can be realised to the desired quality</w:t>
      </w:r>
      <w:r>
        <w:rPr>
          <w:lang w:val="en-GB"/>
        </w:rPr>
        <w:t>.</w:t>
      </w:r>
    </w:p>
    <w:p w14:paraId="2039F67C" w14:textId="77777777" w:rsidR="00932EEA" w:rsidRPr="00C60908" w:rsidRDefault="00932EEA" w:rsidP="00932EEA">
      <w:pPr>
        <w:pStyle w:val="CCLtdNormal"/>
        <w:ind w:left="360"/>
        <w:rPr>
          <w:lang w:val="en-GB"/>
        </w:rPr>
      </w:pPr>
    </w:p>
    <w:p w14:paraId="16E05FCB" w14:textId="77777777" w:rsidR="00715BAB" w:rsidRDefault="00715BAB" w:rsidP="000105BF">
      <w:pPr>
        <w:pStyle w:val="CCLtdNormal"/>
      </w:pPr>
    </w:p>
    <w:sectPr w:rsidR="00715BAB" w:rsidSect="00770885">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1251B" w14:textId="77777777" w:rsidR="000105BF" w:rsidRDefault="000105BF" w:rsidP="004A5E6C">
      <w:r>
        <w:separator/>
      </w:r>
    </w:p>
  </w:endnote>
  <w:endnote w:type="continuationSeparator" w:id="0">
    <w:p w14:paraId="59DBCCCC" w14:textId="77777777" w:rsidR="000105BF" w:rsidRDefault="000105BF" w:rsidP="004A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CCC1B" w14:textId="77777777" w:rsidR="000105BF" w:rsidRDefault="000105BF">
    <w:pPr>
      <w:pStyle w:val="Footer"/>
    </w:pPr>
    <w:r>
      <w:t>February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7DA6A" w14:textId="77777777" w:rsidR="000105BF" w:rsidRDefault="000105BF" w:rsidP="004A5E6C">
      <w:r>
        <w:separator/>
      </w:r>
    </w:p>
  </w:footnote>
  <w:footnote w:type="continuationSeparator" w:id="0">
    <w:p w14:paraId="5BC54C19" w14:textId="77777777" w:rsidR="000105BF" w:rsidRDefault="000105BF" w:rsidP="004A5E6C">
      <w:r>
        <w:continuationSeparator/>
      </w:r>
    </w:p>
  </w:footnote>
  <w:footnote w:id="1">
    <w:p w14:paraId="2A60A3BF" w14:textId="63E0C8DE" w:rsidR="000105BF" w:rsidRPr="00BC74C0" w:rsidRDefault="000105BF" w:rsidP="001D5E3F">
      <w:pPr>
        <w:pStyle w:val="FootnoteText"/>
        <w:rPr>
          <w:rFonts w:ascii="Trebuchet MS" w:hAnsi="Trebuchet MS"/>
          <w:lang w:val="en-GB"/>
        </w:rPr>
      </w:pPr>
      <w:r w:rsidRPr="001D5E3F">
        <w:rPr>
          <w:rStyle w:val="FootnoteReference"/>
          <w:rFonts w:ascii="Trebuchet MS" w:hAnsi="Trebuchet MS"/>
        </w:rPr>
        <w:footnoteRef/>
      </w:r>
      <w:r w:rsidRPr="001D5E3F">
        <w:rPr>
          <w:rFonts w:ascii="Trebuchet MS" w:hAnsi="Trebuchet MS"/>
        </w:rPr>
        <w:t xml:space="preserve"> </w:t>
      </w:r>
      <w:proofErr w:type="gramStart"/>
      <w:r>
        <w:rPr>
          <w:rFonts w:ascii="Trebuchet MS" w:hAnsi="Trebuchet MS"/>
          <w:lang w:val="en-GB"/>
        </w:rPr>
        <w:t xml:space="preserve">Aim 6 and Objectives 2 and 20 </w:t>
      </w:r>
      <w:r w:rsidRPr="001D5E3F">
        <w:rPr>
          <w:rFonts w:ascii="Trebuchet MS" w:hAnsi="Trebuchet MS"/>
          <w:lang w:val="en-GB"/>
        </w:rPr>
        <w:t>of the overarching strategic</w:t>
      </w:r>
      <w:r>
        <w:rPr>
          <w:rFonts w:ascii="Trebuchet MS" w:hAnsi="Trebuchet MS"/>
          <w:lang w:val="en-GB"/>
        </w:rPr>
        <w:t xml:space="preserve"> aims were</w:t>
      </w:r>
      <w:r w:rsidRPr="001D5E3F">
        <w:rPr>
          <w:rFonts w:ascii="Trebuchet MS" w:hAnsi="Trebuchet MS"/>
          <w:lang w:val="en-GB"/>
        </w:rPr>
        <w:t xml:space="preserve"> not applicable to this project</w:t>
      </w:r>
      <w:proofErr w:type="gramEnd"/>
      <w:r w:rsidRPr="001D5E3F">
        <w:rPr>
          <w:rFonts w:ascii="Trebuchet MS" w:hAnsi="Trebuchet MS"/>
          <w:lang w:val="en-GB"/>
        </w:rPr>
        <w:t xml:space="preserve">, </w:t>
      </w:r>
      <w:proofErr w:type="gramStart"/>
      <w:r w:rsidRPr="001D5E3F">
        <w:rPr>
          <w:rFonts w:ascii="Trebuchet MS" w:hAnsi="Trebuchet MS"/>
          <w:lang w:val="en-GB"/>
        </w:rPr>
        <w:t>so have not been included</w:t>
      </w:r>
      <w:proofErr w:type="gramEnd"/>
      <w:r w:rsidRPr="001D5E3F">
        <w:rPr>
          <w:rFonts w:ascii="Trebuchet MS" w:hAnsi="Trebuchet MS"/>
          <w:lang w:val="en-GB"/>
        </w:rPr>
        <w:t>.</w:t>
      </w:r>
    </w:p>
  </w:footnote>
  <w:footnote w:id="2">
    <w:p w14:paraId="63D676EC" w14:textId="77777777" w:rsidR="000105BF" w:rsidRPr="00003E4B" w:rsidRDefault="000105BF" w:rsidP="00691A0F">
      <w:pPr>
        <w:pStyle w:val="CCLtdPageNumber"/>
        <w:rPr>
          <w:sz w:val="20"/>
          <w:szCs w:val="20"/>
          <w:lang w:val="en-GB"/>
        </w:rPr>
      </w:pPr>
      <w:r w:rsidRPr="00003E4B">
        <w:rPr>
          <w:rStyle w:val="FootnoteReference"/>
          <w:sz w:val="20"/>
          <w:szCs w:val="20"/>
        </w:rPr>
        <w:footnoteRef/>
      </w:r>
      <w:r w:rsidRPr="00003E4B">
        <w:rPr>
          <w:sz w:val="20"/>
          <w:szCs w:val="20"/>
        </w:rPr>
        <w:t xml:space="preserve"> </w:t>
      </w:r>
      <w:r w:rsidRPr="00003E4B">
        <w:rPr>
          <w:sz w:val="20"/>
          <w:szCs w:val="20"/>
          <w:lang w:val="en-GB"/>
        </w:rPr>
        <w:t>Computer Aided Telephone Interview</w:t>
      </w:r>
    </w:p>
  </w:footnote>
  <w:footnote w:id="3">
    <w:p w14:paraId="18BE2D67" w14:textId="77777777" w:rsidR="000105BF" w:rsidRPr="00003E4B" w:rsidRDefault="000105BF" w:rsidP="00691A0F">
      <w:pPr>
        <w:pStyle w:val="CCLtdPageNumber"/>
        <w:rPr>
          <w:sz w:val="20"/>
          <w:szCs w:val="20"/>
          <w:lang w:val="en-GB"/>
        </w:rPr>
      </w:pPr>
      <w:r w:rsidRPr="00003E4B">
        <w:rPr>
          <w:rStyle w:val="FootnoteReference"/>
          <w:sz w:val="20"/>
          <w:szCs w:val="20"/>
        </w:rPr>
        <w:footnoteRef/>
      </w:r>
      <w:r w:rsidRPr="00003E4B">
        <w:rPr>
          <w:sz w:val="20"/>
          <w:szCs w:val="20"/>
        </w:rPr>
        <w:t xml:space="preserve"> </w:t>
      </w:r>
      <w:proofErr w:type="spellStart"/>
      <w:r w:rsidRPr="00003E4B">
        <w:rPr>
          <w:sz w:val="20"/>
          <w:szCs w:val="20"/>
          <w:lang w:val="en-GB"/>
        </w:rPr>
        <w:t>Cornershop</w:t>
      </w:r>
      <w:proofErr w:type="spellEnd"/>
      <w:r w:rsidRPr="00003E4B">
        <w:rPr>
          <w:sz w:val="20"/>
          <w:szCs w:val="20"/>
          <w:lang w:val="en-GB"/>
        </w:rPr>
        <w:t xml:space="preserve"> (one of Hull 2017’s PR agencies) utilised </w:t>
      </w:r>
      <w:proofErr w:type="spellStart"/>
      <w:r w:rsidRPr="00003E4B">
        <w:rPr>
          <w:sz w:val="20"/>
          <w:szCs w:val="20"/>
          <w:lang w:val="en-GB"/>
        </w:rPr>
        <w:t>TrendKite</w:t>
      </w:r>
      <w:proofErr w:type="spellEnd"/>
      <w:r w:rsidRPr="00003E4B">
        <w:rPr>
          <w:sz w:val="20"/>
          <w:szCs w:val="20"/>
          <w:vertAlign w:val="superscript"/>
          <w:lang w:val="en-GB"/>
        </w:rPr>
        <w:footnoteRef/>
      </w:r>
      <w:r w:rsidRPr="00003E4B">
        <w:rPr>
          <w:sz w:val="20"/>
          <w:szCs w:val="20"/>
          <w:lang w:val="en-GB"/>
        </w:rPr>
        <w:t xml:space="preserve"> to undertake an analysis of media coverage for each Look Up artwork. </w:t>
      </w:r>
      <w:proofErr w:type="spellStart"/>
      <w:r w:rsidRPr="00003E4B">
        <w:rPr>
          <w:sz w:val="20"/>
          <w:szCs w:val="20"/>
          <w:lang w:val="en-GB"/>
        </w:rPr>
        <w:t>TrendKite</w:t>
      </w:r>
      <w:proofErr w:type="spellEnd"/>
      <w:r w:rsidRPr="00003E4B">
        <w:rPr>
          <w:sz w:val="20"/>
          <w:szCs w:val="20"/>
          <w:lang w:val="en-GB"/>
        </w:rPr>
        <w:t xml:space="preserve"> is an on-demand earned media analytics platform that uses semantic, big data analysis. Features include breaking news alerts and automated, interactive reports. The platform uses proprietary quality and impact scoring algorithms to provide sophisticated metrics that include share of voice analysis; SEO and keyword analysis; website traffic and social media engagement metrics.</w:t>
      </w:r>
    </w:p>
    <w:p w14:paraId="52E09718" w14:textId="77777777" w:rsidR="000105BF" w:rsidRPr="00003E4B" w:rsidRDefault="000105BF" w:rsidP="00691A0F">
      <w:pPr>
        <w:pStyle w:val="FootnoteText"/>
        <w:rPr>
          <w:lang w:val="en-GB"/>
        </w:rPr>
      </w:pPr>
    </w:p>
  </w:footnote>
  <w:footnote w:id="4">
    <w:p w14:paraId="62593ADF" w14:textId="77777777" w:rsidR="000105BF" w:rsidRPr="00B1066F" w:rsidRDefault="000105BF" w:rsidP="00C2318F">
      <w:pPr>
        <w:pStyle w:val="CCLtdPageNumber"/>
        <w:rPr>
          <w:sz w:val="20"/>
          <w:szCs w:val="20"/>
          <w:lang w:val="en-GB"/>
        </w:rPr>
      </w:pPr>
      <w:r w:rsidRPr="00B1066F">
        <w:rPr>
          <w:rStyle w:val="FootnoteReference"/>
          <w:sz w:val="20"/>
          <w:szCs w:val="20"/>
        </w:rPr>
        <w:footnoteRef/>
      </w:r>
      <w:r w:rsidRPr="00B1066F">
        <w:rPr>
          <w:sz w:val="20"/>
          <w:szCs w:val="20"/>
        </w:rPr>
        <w:t xml:space="preserve"> The Quality M</w:t>
      </w:r>
      <w:r>
        <w:rPr>
          <w:sz w:val="20"/>
          <w:szCs w:val="20"/>
        </w:rPr>
        <w:t xml:space="preserve">etrics are a set of statements </w:t>
      </w:r>
      <w:r w:rsidRPr="00B1066F">
        <w:rPr>
          <w:sz w:val="20"/>
          <w:szCs w:val="20"/>
        </w:rPr>
        <w:t xml:space="preserve">that aim to help understanding about what people value about the work. There are nine metrics tested by the project delivery team, peer assessors and public </w:t>
      </w:r>
      <w:r>
        <w:rPr>
          <w:sz w:val="20"/>
          <w:szCs w:val="20"/>
        </w:rPr>
        <w:t>–</w:t>
      </w:r>
      <w:r w:rsidRPr="00B1066F">
        <w:rPr>
          <w:sz w:val="20"/>
          <w:szCs w:val="20"/>
        </w:rPr>
        <w:t xml:space="preserve"> Concept</w:t>
      </w:r>
      <w:r>
        <w:rPr>
          <w:sz w:val="20"/>
          <w:szCs w:val="20"/>
        </w:rPr>
        <w:t>,</w:t>
      </w:r>
      <w:r w:rsidRPr="00B1066F">
        <w:rPr>
          <w:sz w:val="20"/>
          <w:szCs w:val="20"/>
        </w:rPr>
        <w:t xml:space="preserve"> Presentation</w:t>
      </w:r>
      <w:r>
        <w:rPr>
          <w:sz w:val="20"/>
          <w:szCs w:val="20"/>
        </w:rPr>
        <w:t>,</w:t>
      </w:r>
      <w:r w:rsidRPr="00B1066F">
        <w:rPr>
          <w:sz w:val="20"/>
          <w:szCs w:val="20"/>
        </w:rPr>
        <w:t xml:space="preserve"> Distinctiveness</w:t>
      </w:r>
      <w:r>
        <w:rPr>
          <w:sz w:val="20"/>
          <w:szCs w:val="20"/>
        </w:rPr>
        <w:t>,</w:t>
      </w:r>
      <w:r w:rsidRPr="00B1066F">
        <w:rPr>
          <w:sz w:val="20"/>
          <w:szCs w:val="20"/>
        </w:rPr>
        <w:t xml:space="preserve"> Challenge</w:t>
      </w:r>
      <w:r>
        <w:rPr>
          <w:sz w:val="20"/>
          <w:szCs w:val="20"/>
        </w:rPr>
        <w:t>,</w:t>
      </w:r>
      <w:r w:rsidRPr="00B1066F">
        <w:rPr>
          <w:sz w:val="20"/>
          <w:szCs w:val="20"/>
        </w:rPr>
        <w:t xml:space="preserve"> Captivation</w:t>
      </w:r>
      <w:r>
        <w:rPr>
          <w:sz w:val="20"/>
          <w:szCs w:val="20"/>
        </w:rPr>
        <w:t>,</w:t>
      </w:r>
      <w:r w:rsidRPr="00B1066F">
        <w:rPr>
          <w:sz w:val="20"/>
          <w:szCs w:val="20"/>
        </w:rPr>
        <w:t xml:space="preserve"> Enthusiasm</w:t>
      </w:r>
      <w:r>
        <w:rPr>
          <w:sz w:val="20"/>
          <w:szCs w:val="20"/>
        </w:rPr>
        <w:t>,</w:t>
      </w:r>
      <w:r w:rsidRPr="00B1066F">
        <w:rPr>
          <w:sz w:val="20"/>
          <w:szCs w:val="20"/>
        </w:rPr>
        <w:t xml:space="preserve"> Local impact</w:t>
      </w:r>
      <w:r>
        <w:rPr>
          <w:sz w:val="20"/>
          <w:szCs w:val="20"/>
        </w:rPr>
        <w:t>,</w:t>
      </w:r>
      <w:r w:rsidRPr="00B1066F">
        <w:rPr>
          <w:sz w:val="20"/>
          <w:szCs w:val="20"/>
        </w:rPr>
        <w:t xml:space="preserve"> Relevance</w:t>
      </w:r>
      <w:r>
        <w:rPr>
          <w:sz w:val="20"/>
          <w:szCs w:val="20"/>
        </w:rPr>
        <w:t xml:space="preserve"> and </w:t>
      </w:r>
      <w:r w:rsidRPr="00B1066F">
        <w:rPr>
          <w:sz w:val="20"/>
          <w:szCs w:val="20"/>
        </w:rPr>
        <w:t>Rigour. A further three are just asked of the project delivery team and peer assessors</w:t>
      </w:r>
      <w:r>
        <w:rPr>
          <w:sz w:val="20"/>
          <w:szCs w:val="20"/>
        </w:rPr>
        <w:t xml:space="preserve">: </w:t>
      </w:r>
      <w:r w:rsidRPr="00B1066F">
        <w:rPr>
          <w:sz w:val="20"/>
          <w:szCs w:val="20"/>
        </w:rPr>
        <w:t>Originality</w:t>
      </w:r>
      <w:r>
        <w:rPr>
          <w:sz w:val="20"/>
          <w:szCs w:val="20"/>
        </w:rPr>
        <w:t>,</w:t>
      </w:r>
      <w:r w:rsidRPr="00B1066F">
        <w:rPr>
          <w:sz w:val="20"/>
          <w:szCs w:val="20"/>
        </w:rPr>
        <w:t xml:space="preserve"> Risk</w:t>
      </w:r>
      <w:r>
        <w:rPr>
          <w:sz w:val="20"/>
          <w:szCs w:val="20"/>
        </w:rPr>
        <w:t xml:space="preserve">, and </w:t>
      </w:r>
      <w:r w:rsidRPr="00B1066F">
        <w:rPr>
          <w:sz w:val="20"/>
          <w:szCs w:val="20"/>
        </w:rPr>
        <w:t>Excellence.</w:t>
      </w:r>
    </w:p>
  </w:footnote>
  <w:footnote w:id="5">
    <w:p w14:paraId="13ECCADC" w14:textId="756F7E2E" w:rsidR="000105BF" w:rsidRPr="00486AD6" w:rsidRDefault="000105BF">
      <w:pPr>
        <w:pStyle w:val="FootnoteText"/>
        <w:rPr>
          <w:rFonts w:ascii="Trebuchet MS" w:hAnsi="Trebuchet MS"/>
        </w:rPr>
      </w:pPr>
      <w:r w:rsidRPr="00486AD6">
        <w:rPr>
          <w:rStyle w:val="FootnoteReference"/>
          <w:rFonts w:ascii="Trebuchet MS" w:hAnsi="Trebuchet MS"/>
        </w:rPr>
        <w:footnoteRef/>
      </w:r>
      <w:r w:rsidRPr="00486AD6">
        <w:rPr>
          <w:rFonts w:ascii="Trebuchet MS" w:hAnsi="Trebuchet MS"/>
        </w:rPr>
        <w:t xml:space="preserve"> Immediately after performances, audience members were invited to share their emotional response using handheld ‘paddles’ with a variety of emoji faces on them, which represented the following emotions: Love; Confused; Happy; Sad; Angry; Scared; Bored and Amused.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4D3FE" w14:textId="77777777" w:rsidR="000105BF" w:rsidRPr="00B70357" w:rsidRDefault="000105BF" w:rsidP="004A5E6C">
    <w:pPr>
      <w:pStyle w:val="CCLtdHeader"/>
      <w:rPr>
        <w:rFonts w:ascii="Trebuchet MS" w:hAnsi="Trebuchet MS"/>
      </w:rPr>
    </w:pPr>
    <w:r w:rsidRPr="00B70357">
      <w:rPr>
        <w:rFonts w:ascii="Trebuchet MS" w:hAnsi="Trebuchet MS"/>
      </w:rPr>
      <w:t>Hull UK City of Culture 2017 Limited</w:t>
    </w:r>
  </w:p>
  <w:p w14:paraId="57F5AA96" w14:textId="77777777" w:rsidR="000105BF" w:rsidRPr="00B70357" w:rsidRDefault="000105BF" w:rsidP="004A5E6C">
    <w:pPr>
      <w:pStyle w:val="CCLtdHeader"/>
      <w:rPr>
        <w:rFonts w:ascii="Trebuchet MS" w:hAnsi="Trebuchet MS"/>
      </w:rPr>
    </w:pPr>
    <w:r>
      <w:rPr>
        <w:rFonts w:ascii="Trebuchet MS" w:hAnsi="Trebuchet MS"/>
      </w:rPr>
      <w:t>‘Back to Ours’</w:t>
    </w:r>
    <w:r w:rsidRPr="00B70357">
      <w:rPr>
        <w:rFonts w:ascii="Trebuchet MS" w:hAnsi="Trebuchet MS"/>
      </w:rPr>
      <w:t>: Evaluati</w:t>
    </w:r>
    <w:r>
      <w:rPr>
        <w:rFonts w:ascii="Trebuchet MS" w:hAnsi="Trebuchet MS"/>
      </w:rPr>
      <w:t>on R</w:t>
    </w:r>
    <w:r w:rsidRPr="00B70357">
      <w:rPr>
        <w:rFonts w:ascii="Trebuchet MS" w:hAnsi="Trebuchet MS"/>
      </w:rPr>
      <w:t>eport</w:t>
    </w:r>
  </w:p>
  <w:p w14:paraId="069E2B51" w14:textId="77777777" w:rsidR="000105BF" w:rsidRDefault="000105BF" w:rsidP="004A5E6C">
    <w:pPr>
      <w:pStyle w:val="CCLtdHeader"/>
      <w:rPr>
        <w:rFonts w:ascii="Trebuchet MS" w:hAnsi="Trebuchet MS"/>
      </w:rPr>
    </w:pPr>
    <w:r>
      <w:rPr>
        <w:rFonts w:ascii="Trebuchet MS" w:hAnsi="Trebuchet MS"/>
      </w:rPr>
      <w:t>Executive Summary</w:t>
    </w:r>
  </w:p>
  <w:p w14:paraId="7CF06856" w14:textId="77777777" w:rsidR="000105BF" w:rsidRPr="004A5E6C" w:rsidRDefault="000105BF" w:rsidP="004A5E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54B8"/>
    <w:multiLevelType w:val="hybridMultilevel"/>
    <w:tmpl w:val="C1C4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254BF"/>
    <w:multiLevelType w:val="hybridMultilevel"/>
    <w:tmpl w:val="0E508692"/>
    <w:lvl w:ilvl="0" w:tplc="7F3E15A4">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9C4BA5"/>
    <w:multiLevelType w:val="hybridMultilevel"/>
    <w:tmpl w:val="1EAAD2B8"/>
    <w:lvl w:ilvl="0" w:tplc="7F3E15A4">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A03969"/>
    <w:multiLevelType w:val="hybridMultilevel"/>
    <w:tmpl w:val="763C59F6"/>
    <w:lvl w:ilvl="0" w:tplc="7F3E15A4">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D84C56"/>
    <w:multiLevelType w:val="hybridMultilevel"/>
    <w:tmpl w:val="97922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2F05ED"/>
    <w:multiLevelType w:val="multilevel"/>
    <w:tmpl w:val="0409001F"/>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4D43F5"/>
    <w:multiLevelType w:val="hybridMultilevel"/>
    <w:tmpl w:val="D058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C65CB"/>
    <w:multiLevelType w:val="hybridMultilevel"/>
    <w:tmpl w:val="BDF84DC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4EC54D3"/>
    <w:multiLevelType w:val="hybridMultilevel"/>
    <w:tmpl w:val="EB4E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E05BB6"/>
    <w:multiLevelType w:val="hybridMultilevel"/>
    <w:tmpl w:val="1C72B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830D0"/>
    <w:multiLevelType w:val="hybridMultilevel"/>
    <w:tmpl w:val="FBA6A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2405F"/>
    <w:multiLevelType w:val="hybridMultilevel"/>
    <w:tmpl w:val="DE68F6F6"/>
    <w:lvl w:ilvl="0" w:tplc="7F3E15A4">
      <w:start w:val="1"/>
      <w:numFmt w:val="bullet"/>
      <w:lvlText w:val="–"/>
      <w:lvlJc w:val="left"/>
      <w:pPr>
        <w:ind w:left="1800" w:hanging="360"/>
      </w:pPr>
      <w:rPr>
        <w:rFonts w:ascii="Tahoma" w:hAnsi="Tahom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C964D38"/>
    <w:multiLevelType w:val="hybridMultilevel"/>
    <w:tmpl w:val="58BED8F0"/>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3">
    <w:nsid w:val="1CED5BE2"/>
    <w:multiLevelType w:val="hybridMultilevel"/>
    <w:tmpl w:val="4DAC1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B60EA4"/>
    <w:multiLevelType w:val="hybridMultilevel"/>
    <w:tmpl w:val="7498697E"/>
    <w:lvl w:ilvl="0" w:tplc="04090001">
      <w:start w:val="1"/>
      <w:numFmt w:val="bullet"/>
      <w:lvlText w:val=""/>
      <w:lvlJc w:val="left"/>
      <w:pPr>
        <w:ind w:left="360" w:hanging="360"/>
      </w:pPr>
      <w:rPr>
        <w:rFonts w:ascii="Symbol" w:hAnsi="Symbol" w:hint="default"/>
      </w:rPr>
    </w:lvl>
    <w:lvl w:ilvl="1" w:tplc="5E64878A">
      <w:start w:val="1"/>
      <w:numFmt w:val="bullet"/>
      <w:lvlText w:val=""/>
      <w:lvlJc w:val="left"/>
      <w:pPr>
        <w:ind w:left="928" w:hanging="360"/>
      </w:pPr>
      <w:rPr>
        <w:rFonts w:ascii="Symbol" w:hAnsi="Symbol" w:hint="default"/>
        <w:color w:val="000000" w:themeColor="text1"/>
      </w:rPr>
    </w:lvl>
    <w:lvl w:ilvl="2" w:tplc="04090005">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nsid w:val="20D073A1"/>
    <w:multiLevelType w:val="hybridMultilevel"/>
    <w:tmpl w:val="7B6C4846"/>
    <w:lvl w:ilvl="0" w:tplc="62BA0ECE">
      <w:start w:val="1"/>
      <w:numFmt w:val="bullet"/>
      <w:pStyle w:val="CCLtdBullet1"/>
      <w:lvlText w:val=""/>
      <w:lvlJc w:val="left"/>
      <w:pPr>
        <w:ind w:left="1495" w:hanging="360"/>
      </w:pPr>
      <w:rPr>
        <w:rFonts w:ascii="Symbol" w:hAnsi="Symbol" w:hint="default"/>
      </w:rPr>
    </w:lvl>
    <w:lvl w:ilvl="1" w:tplc="30EC2286">
      <w:start w:val="1"/>
      <w:numFmt w:val="bullet"/>
      <w:pStyle w:val="CCLtdBullet2"/>
      <w:lvlText w:val="–"/>
      <w:lvlJc w:val="left"/>
      <w:pPr>
        <w:ind w:left="1800" w:hanging="360"/>
      </w:pPr>
      <w:rPr>
        <w:rFonts w:ascii="Tahoma" w:hAnsi="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7E5A63"/>
    <w:multiLevelType w:val="hybridMultilevel"/>
    <w:tmpl w:val="B1D60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A9322E"/>
    <w:multiLevelType w:val="multilevel"/>
    <w:tmpl w:val="0409001F"/>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564207"/>
    <w:multiLevelType w:val="hybridMultilevel"/>
    <w:tmpl w:val="7B54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9E60B13"/>
    <w:multiLevelType w:val="hybridMultilevel"/>
    <w:tmpl w:val="28967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D9A2F95"/>
    <w:multiLevelType w:val="hybridMultilevel"/>
    <w:tmpl w:val="6D20C1F6"/>
    <w:lvl w:ilvl="0" w:tplc="D9120174">
      <w:start w:val="1"/>
      <w:numFmt w:val="bullet"/>
      <w:lvlText w:val=""/>
      <w:lvlJc w:val="left"/>
      <w:pPr>
        <w:tabs>
          <w:tab w:val="num" w:pos="1082"/>
        </w:tabs>
        <w:ind w:left="1080" w:hanging="360"/>
      </w:pPr>
      <w:rPr>
        <w:rFonts w:ascii="Symbol" w:hAnsi="Symbol" w:hint="default"/>
      </w:rPr>
    </w:lvl>
    <w:lvl w:ilvl="1" w:tplc="04090003" w:tentative="1">
      <w:start w:val="1"/>
      <w:numFmt w:val="bullet"/>
      <w:lvlText w:val="o"/>
      <w:lvlJc w:val="left"/>
      <w:pPr>
        <w:ind w:left="1025" w:hanging="360"/>
      </w:pPr>
      <w:rPr>
        <w:rFonts w:ascii="Courier New" w:hAnsi="Courier New" w:hint="default"/>
      </w:rPr>
    </w:lvl>
    <w:lvl w:ilvl="2" w:tplc="04090005" w:tentative="1">
      <w:start w:val="1"/>
      <w:numFmt w:val="bullet"/>
      <w:lvlText w:val=""/>
      <w:lvlJc w:val="left"/>
      <w:pPr>
        <w:ind w:left="1745" w:hanging="360"/>
      </w:pPr>
      <w:rPr>
        <w:rFonts w:ascii="Wingdings" w:hAnsi="Wingdings" w:hint="default"/>
      </w:rPr>
    </w:lvl>
    <w:lvl w:ilvl="3" w:tplc="04090001" w:tentative="1">
      <w:start w:val="1"/>
      <w:numFmt w:val="bullet"/>
      <w:lvlText w:val=""/>
      <w:lvlJc w:val="left"/>
      <w:pPr>
        <w:ind w:left="2465" w:hanging="360"/>
      </w:pPr>
      <w:rPr>
        <w:rFonts w:ascii="Symbol" w:hAnsi="Symbol" w:hint="default"/>
      </w:rPr>
    </w:lvl>
    <w:lvl w:ilvl="4" w:tplc="04090003" w:tentative="1">
      <w:start w:val="1"/>
      <w:numFmt w:val="bullet"/>
      <w:lvlText w:val="o"/>
      <w:lvlJc w:val="left"/>
      <w:pPr>
        <w:ind w:left="3185" w:hanging="360"/>
      </w:pPr>
      <w:rPr>
        <w:rFonts w:ascii="Courier New" w:hAnsi="Courier New" w:hint="default"/>
      </w:rPr>
    </w:lvl>
    <w:lvl w:ilvl="5" w:tplc="04090005" w:tentative="1">
      <w:start w:val="1"/>
      <w:numFmt w:val="bullet"/>
      <w:lvlText w:val=""/>
      <w:lvlJc w:val="left"/>
      <w:pPr>
        <w:ind w:left="3905" w:hanging="360"/>
      </w:pPr>
      <w:rPr>
        <w:rFonts w:ascii="Wingdings" w:hAnsi="Wingdings" w:hint="default"/>
      </w:rPr>
    </w:lvl>
    <w:lvl w:ilvl="6" w:tplc="04090001" w:tentative="1">
      <w:start w:val="1"/>
      <w:numFmt w:val="bullet"/>
      <w:lvlText w:val=""/>
      <w:lvlJc w:val="left"/>
      <w:pPr>
        <w:ind w:left="4625" w:hanging="360"/>
      </w:pPr>
      <w:rPr>
        <w:rFonts w:ascii="Symbol" w:hAnsi="Symbol" w:hint="default"/>
      </w:rPr>
    </w:lvl>
    <w:lvl w:ilvl="7" w:tplc="04090003" w:tentative="1">
      <w:start w:val="1"/>
      <w:numFmt w:val="bullet"/>
      <w:lvlText w:val="o"/>
      <w:lvlJc w:val="left"/>
      <w:pPr>
        <w:ind w:left="5345" w:hanging="360"/>
      </w:pPr>
      <w:rPr>
        <w:rFonts w:ascii="Courier New" w:hAnsi="Courier New" w:hint="default"/>
      </w:rPr>
    </w:lvl>
    <w:lvl w:ilvl="8" w:tplc="04090005" w:tentative="1">
      <w:start w:val="1"/>
      <w:numFmt w:val="bullet"/>
      <w:lvlText w:val=""/>
      <w:lvlJc w:val="left"/>
      <w:pPr>
        <w:ind w:left="6065" w:hanging="360"/>
      </w:pPr>
      <w:rPr>
        <w:rFonts w:ascii="Wingdings" w:hAnsi="Wingdings" w:hint="default"/>
      </w:rPr>
    </w:lvl>
  </w:abstractNum>
  <w:abstractNum w:abstractNumId="21">
    <w:nsid w:val="2EF47C04"/>
    <w:multiLevelType w:val="hybridMultilevel"/>
    <w:tmpl w:val="E8BC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4B05F3"/>
    <w:multiLevelType w:val="hybridMultilevel"/>
    <w:tmpl w:val="ED88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17215"/>
    <w:multiLevelType w:val="hybridMultilevel"/>
    <w:tmpl w:val="04EC2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8B3C4D"/>
    <w:multiLevelType w:val="hybridMultilevel"/>
    <w:tmpl w:val="47445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5350153"/>
    <w:multiLevelType w:val="hybridMultilevel"/>
    <w:tmpl w:val="D550E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CAF4473"/>
    <w:multiLevelType w:val="multilevel"/>
    <w:tmpl w:val="0409001F"/>
    <w:numStyleLink w:val="111111"/>
  </w:abstractNum>
  <w:abstractNum w:abstractNumId="27">
    <w:nsid w:val="408F7EC9"/>
    <w:multiLevelType w:val="multilevel"/>
    <w:tmpl w:val="0409001F"/>
    <w:lvl w:ilvl="0">
      <w:start w:val="7"/>
      <w:numFmt w:val="decimal"/>
      <w:pStyle w:val="Header"/>
      <w:lvlText w:val="%1."/>
      <w:lvlJc w:val="left"/>
      <w:pPr>
        <w:ind w:left="360" w:hanging="360"/>
      </w:pPr>
    </w:lvl>
    <w:lvl w:ilvl="1">
      <w:start w:val="1"/>
      <w:numFmt w:val="decimal"/>
      <w:pStyle w:val="HeaderChar"/>
      <w:lvlText w:val="%1.%2."/>
      <w:lvlJc w:val="left"/>
      <w:pPr>
        <w:ind w:left="792" w:hanging="432"/>
      </w:pPr>
    </w:lvl>
    <w:lvl w:ilvl="2">
      <w:start w:val="1"/>
      <w:numFmt w:val="decimal"/>
      <w:pStyle w:val="Foo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0985B34"/>
    <w:multiLevelType w:val="multilevel"/>
    <w:tmpl w:val="0409001F"/>
    <w:styleLink w:val="111111"/>
    <w:lvl w:ilvl="0">
      <w:start w:val="1"/>
      <w:numFmt w:val="decimal"/>
      <w:pStyle w:val="CCLtdChapterHeading"/>
      <w:lvlText w:val="%1."/>
      <w:lvlJc w:val="left"/>
      <w:pPr>
        <w:ind w:left="360" w:hanging="360"/>
      </w:pPr>
    </w:lvl>
    <w:lvl w:ilvl="1">
      <w:start w:val="1"/>
      <w:numFmt w:val="decimal"/>
      <w:pStyle w:val="CCLtdSubHeading"/>
      <w:lvlText w:val="%1.%2."/>
      <w:lvlJc w:val="left"/>
      <w:pPr>
        <w:ind w:left="792" w:hanging="432"/>
      </w:p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1790C35"/>
    <w:multiLevelType w:val="hybridMultilevel"/>
    <w:tmpl w:val="FB2A3ED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0">
    <w:nsid w:val="4335157E"/>
    <w:multiLevelType w:val="hybridMultilevel"/>
    <w:tmpl w:val="D1D6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AC5EC0"/>
    <w:multiLevelType w:val="hybridMultilevel"/>
    <w:tmpl w:val="4CBA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5D3C34"/>
    <w:multiLevelType w:val="hybridMultilevel"/>
    <w:tmpl w:val="EF1ED8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4AA97F09"/>
    <w:multiLevelType w:val="multilevel"/>
    <w:tmpl w:val="0409001F"/>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F845387"/>
    <w:multiLevelType w:val="hybridMultilevel"/>
    <w:tmpl w:val="451A6FC6"/>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5">
    <w:nsid w:val="58920FA4"/>
    <w:multiLevelType w:val="hybridMultilevel"/>
    <w:tmpl w:val="68AC1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8CE1414"/>
    <w:multiLevelType w:val="hybridMultilevel"/>
    <w:tmpl w:val="0B924FC0"/>
    <w:lvl w:ilvl="0" w:tplc="7F3E15A4">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AC63313"/>
    <w:multiLevelType w:val="hybridMultilevel"/>
    <w:tmpl w:val="97EE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4051A4"/>
    <w:multiLevelType w:val="hybridMultilevel"/>
    <w:tmpl w:val="8CCCE220"/>
    <w:lvl w:ilvl="0" w:tplc="7F3E15A4">
      <w:start w:val="1"/>
      <w:numFmt w:val="bullet"/>
      <w:pStyle w:val="CCLtdTableBullet2"/>
      <w:lvlText w:val="–"/>
      <w:lvlJc w:val="left"/>
      <w:pPr>
        <w:ind w:left="-274" w:hanging="360"/>
      </w:pPr>
      <w:rPr>
        <w:rFonts w:ascii="Tahoma" w:hAnsi="Tahoma" w:hint="default"/>
      </w:rPr>
    </w:lvl>
    <w:lvl w:ilvl="1" w:tplc="77185A04">
      <w:start w:val="1"/>
      <w:numFmt w:val="bullet"/>
      <w:lvlText w:val="–"/>
      <w:lvlJc w:val="left"/>
      <w:pPr>
        <w:ind w:left="446" w:hanging="360"/>
      </w:pPr>
      <w:rPr>
        <w:rFonts w:ascii="Tahoma" w:hAnsi="Tahoma" w:hint="default"/>
      </w:rPr>
    </w:lvl>
    <w:lvl w:ilvl="2" w:tplc="04090005" w:tentative="1">
      <w:start w:val="1"/>
      <w:numFmt w:val="bullet"/>
      <w:lvlText w:val=""/>
      <w:lvlJc w:val="left"/>
      <w:pPr>
        <w:ind w:left="1166" w:hanging="360"/>
      </w:pPr>
      <w:rPr>
        <w:rFonts w:ascii="Wingdings" w:hAnsi="Wingdings" w:hint="default"/>
      </w:rPr>
    </w:lvl>
    <w:lvl w:ilvl="3" w:tplc="04090001" w:tentative="1">
      <w:start w:val="1"/>
      <w:numFmt w:val="bullet"/>
      <w:lvlText w:val=""/>
      <w:lvlJc w:val="left"/>
      <w:pPr>
        <w:ind w:left="1886" w:hanging="360"/>
      </w:pPr>
      <w:rPr>
        <w:rFonts w:ascii="Symbol" w:hAnsi="Symbol" w:hint="default"/>
      </w:rPr>
    </w:lvl>
    <w:lvl w:ilvl="4" w:tplc="04090003" w:tentative="1">
      <w:start w:val="1"/>
      <w:numFmt w:val="bullet"/>
      <w:lvlText w:val="o"/>
      <w:lvlJc w:val="left"/>
      <w:pPr>
        <w:ind w:left="2606" w:hanging="360"/>
      </w:pPr>
      <w:rPr>
        <w:rFonts w:ascii="Courier New" w:hAnsi="Courier New" w:hint="default"/>
      </w:rPr>
    </w:lvl>
    <w:lvl w:ilvl="5" w:tplc="04090005" w:tentative="1">
      <w:start w:val="1"/>
      <w:numFmt w:val="bullet"/>
      <w:lvlText w:val=""/>
      <w:lvlJc w:val="left"/>
      <w:pPr>
        <w:ind w:left="3326" w:hanging="360"/>
      </w:pPr>
      <w:rPr>
        <w:rFonts w:ascii="Wingdings" w:hAnsi="Wingdings" w:hint="default"/>
      </w:rPr>
    </w:lvl>
    <w:lvl w:ilvl="6" w:tplc="04090001" w:tentative="1">
      <w:start w:val="1"/>
      <w:numFmt w:val="bullet"/>
      <w:lvlText w:val=""/>
      <w:lvlJc w:val="left"/>
      <w:pPr>
        <w:ind w:left="4046" w:hanging="360"/>
      </w:pPr>
      <w:rPr>
        <w:rFonts w:ascii="Symbol" w:hAnsi="Symbol" w:hint="default"/>
      </w:rPr>
    </w:lvl>
    <w:lvl w:ilvl="7" w:tplc="04090003" w:tentative="1">
      <w:start w:val="1"/>
      <w:numFmt w:val="bullet"/>
      <w:lvlText w:val="o"/>
      <w:lvlJc w:val="left"/>
      <w:pPr>
        <w:ind w:left="4766" w:hanging="360"/>
      </w:pPr>
      <w:rPr>
        <w:rFonts w:ascii="Courier New" w:hAnsi="Courier New" w:hint="default"/>
      </w:rPr>
    </w:lvl>
    <w:lvl w:ilvl="8" w:tplc="04090005" w:tentative="1">
      <w:start w:val="1"/>
      <w:numFmt w:val="bullet"/>
      <w:lvlText w:val=""/>
      <w:lvlJc w:val="left"/>
      <w:pPr>
        <w:ind w:left="5486" w:hanging="360"/>
      </w:pPr>
      <w:rPr>
        <w:rFonts w:ascii="Wingdings" w:hAnsi="Wingdings" w:hint="default"/>
      </w:rPr>
    </w:lvl>
  </w:abstractNum>
  <w:abstractNum w:abstractNumId="39">
    <w:nsid w:val="61250795"/>
    <w:multiLevelType w:val="hybridMultilevel"/>
    <w:tmpl w:val="A5982AC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nsid w:val="622F772B"/>
    <w:multiLevelType w:val="hybridMultilevel"/>
    <w:tmpl w:val="F876498A"/>
    <w:lvl w:ilvl="0" w:tplc="D9120174">
      <w:start w:val="1"/>
      <w:numFmt w:val="bullet"/>
      <w:lvlText w:val=""/>
      <w:lvlJc w:val="left"/>
      <w:pPr>
        <w:tabs>
          <w:tab w:val="num" w:pos="1082"/>
        </w:tabs>
        <w:ind w:left="1080" w:hanging="360"/>
      </w:pPr>
      <w:rPr>
        <w:rFonts w:ascii="Symbol" w:hAnsi="Symbol" w:hint="default"/>
      </w:rPr>
    </w:lvl>
    <w:lvl w:ilvl="1" w:tplc="04090001">
      <w:start w:val="1"/>
      <w:numFmt w:val="bullet"/>
      <w:lvlText w:val=""/>
      <w:lvlJc w:val="left"/>
      <w:pPr>
        <w:ind w:left="339" w:hanging="360"/>
      </w:pPr>
      <w:rPr>
        <w:rFonts w:ascii="Symbol" w:hAnsi="Symbol" w:hint="default"/>
      </w:rPr>
    </w:lvl>
    <w:lvl w:ilvl="2" w:tplc="04090005" w:tentative="1">
      <w:start w:val="1"/>
      <w:numFmt w:val="bullet"/>
      <w:lvlText w:val=""/>
      <w:lvlJc w:val="left"/>
      <w:pPr>
        <w:ind w:left="1745" w:hanging="360"/>
      </w:pPr>
      <w:rPr>
        <w:rFonts w:ascii="Wingdings" w:hAnsi="Wingdings" w:hint="default"/>
      </w:rPr>
    </w:lvl>
    <w:lvl w:ilvl="3" w:tplc="04090001" w:tentative="1">
      <w:start w:val="1"/>
      <w:numFmt w:val="bullet"/>
      <w:lvlText w:val=""/>
      <w:lvlJc w:val="left"/>
      <w:pPr>
        <w:ind w:left="2465" w:hanging="360"/>
      </w:pPr>
      <w:rPr>
        <w:rFonts w:ascii="Symbol" w:hAnsi="Symbol" w:hint="default"/>
      </w:rPr>
    </w:lvl>
    <w:lvl w:ilvl="4" w:tplc="04090003" w:tentative="1">
      <w:start w:val="1"/>
      <w:numFmt w:val="bullet"/>
      <w:lvlText w:val="o"/>
      <w:lvlJc w:val="left"/>
      <w:pPr>
        <w:ind w:left="3185" w:hanging="360"/>
      </w:pPr>
      <w:rPr>
        <w:rFonts w:ascii="Courier New" w:hAnsi="Courier New" w:hint="default"/>
      </w:rPr>
    </w:lvl>
    <w:lvl w:ilvl="5" w:tplc="04090005" w:tentative="1">
      <w:start w:val="1"/>
      <w:numFmt w:val="bullet"/>
      <w:lvlText w:val=""/>
      <w:lvlJc w:val="left"/>
      <w:pPr>
        <w:ind w:left="3905" w:hanging="360"/>
      </w:pPr>
      <w:rPr>
        <w:rFonts w:ascii="Wingdings" w:hAnsi="Wingdings" w:hint="default"/>
      </w:rPr>
    </w:lvl>
    <w:lvl w:ilvl="6" w:tplc="04090001" w:tentative="1">
      <w:start w:val="1"/>
      <w:numFmt w:val="bullet"/>
      <w:lvlText w:val=""/>
      <w:lvlJc w:val="left"/>
      <w:pPr>
        <w:ind w:left="4625" w:hanging="360"/>
      </w:pPr>
      <w:rPr>
        <w:rFonts w:ascii="Symbol" w:hAnsi="Symbol" w:hint="default"/>
      </w:rPr>
    </w:lvl>
    <w:lvl w:ilvl="7" w:tplc="04090003" w:tentative="1">
      <w:start w:val="1"/>
      <w:numFmt w:val="bullet"/>
      <w:lvlText w:val="o"/>
      <w:lvlJc w:val="left"/>
      <w:pPr>
        <w:ind w:left="5345" w:hanging="360"/>
      </w:pPr>
      <w:rPr>
        <w:rFonts w:ascii="Courier New" w:hAnsi="Courier New" w:hint="default"/>
      </w:rPr>
    </w:lvl>
    <w:lvl w:ilvl="8" w:tplc="04090005" w:tentative="1">
      <w:start w:val="1"/>
      <w:numFmt w:val="bullet"/>
      <w:lvlText w:val=""/>
      <w:lvlJc w:val="left"/>
      <w:pPr>
        <w:ind w:left="6065" w:hanging="360"/>
      </w:pPr>
      <w:rPr>
        <w:rFonts w:ascii="Wingdings" w:hAnsi="Wingdings" w:hint="default"/>
      </w:rPr>
    </w:lvl>
  </w:abstractNum>
  <w:abstractNum w:abstractNumId="41">
    <w:nsid w:val="68803C1F"/>
    <w:multiLevelType w:val="hybridMultilevel"/>
    <w:tmpl w:val="6394B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1DC4442"/>
    <w:multiLevelType w:val="hybridMultilevel"/>
    <w:tmpl w:val="D7D0D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5284326"/>
    <w:multiLevelType w:val="hybridMultilevel"/>
    <w:tmpl w:val="B48E2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153494"/>
    <w:multiLevelType w:val="hybridMultilevel"/>
    <w:tmpl w:val="7D546B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90096C"/>
    <w:multiLevelType w:val="hybridMultilevel"/>
    <w:tmpl w:val="B8507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DF73330"/>
    <w:multiLevelType w:val="hybridMultilevel"/>
    <w:tmpl w:val="42D20386"/>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num w:numId="1">
    <w:abstractNumId w:val="28"/>
  </w:num>
  <w:num w:numId="2">
    <w:abstractNumId w:val="26"/>
    <w:lvlOverride w:ilvl="0">
      <w:lvl w:ilvl="0">
        <w:start w:val="1"/>
        <w:numFmt w:val="decimal"/>
        <w:pStyle w:val="CCLtdChapterHeading"/>
        <w:lvlText w:val="%1."/>
        <w:lvlJc w:val="left"/>
        <w:pPr>
          <w:ind w:left="360" w:hanging="360"/>
        </w:pPr>
      </w:lvl>
    </w:lvlOverride>
    <w:lvlOverride w:ilvl="1">
      <w:lvl w:ilvl="1">
        <w:start w:val="1"/>
        <w:numFmt w:val="decimal"/>
        <w:pStyle w:val="CCLtdSubHeading"/>
        <w:lvlText w:val="%1.%2."/>
        <w:lvlJc w:val="left"/>
        <w:pPr>
          <w:ind w:left="792" w:hanging="432"/>
        </w:pPr>
      </w:lvl>
    </w:lvlOverride>
    <w:lvlOverride w:ilvl="2">
      <w:lvl w:ilvl="2">
        <w:start w:val="1"/>
        <w:numFmt w:val="decimal"/>
        <w:pStyle w:val="CCLtdSubsubheading"/>
        <w:lvlText w:val="%1.%2.%3."/>
        <w:lvlJc w:val="left"/>
        <w:pPr>
          <w:ind w:left="1224" w:hanging="504"/>
        </w:pPr>
        <w:rPr>
          <w:rFonts w:ascii="Trebuchet MS" w:hAnsi="Trebuchet MS" w:hint="default"/>
          <w:color w:val="auto"/>
          <w:sz w:val="24"/>
          <w:szCs w:val="24"/>
        </w:rPr>
      </w:lvl>
    </w:lvlOverride>
  </w:num>
  <w:num w:numId="3">
    <w:abstractNumId w:val="26"/>
  </w:num>
  <w:num w:numId="4">
    <w:abstractNumId w:val="15"/>
  </w:num>
  <w:num w:numId="5">
    <w:abstractNumId w:val="38"/>
  </w:num>
  <w:num w:numId="6">
    <w:abstractNumId w:val="18"/>
  </w:num>
  <w:num w:numId="7">
    <w:abstractNumId w:val="8"/>
  </w:num>
  <w:num w:numId="8">
    <w:abstractNumId w:val="37"/>
  </w:num>
  <w:num w:numId="9">
    <w:abstractNumId w:val="22"/>
  </w:num>
  <w:num w:numId="10">
    <w:abstractNumId w:val="32"/>
  </w:num>
  <w:num w:numId="11">
    <w:abstractNumId w:val="11"/>
  </w:num>
  <w:num w:numId="12">
    <w:abstractNumId w:val="41"/>
  </w:num>
  <w:num w:numId="13">
    <w:abstractNumId w:val="36"/>
  </w:num>
  <w:num w:numId="14">
    <w:abstractNumId w:val="45"/>
  </w:num>
  <w:num w:numId="15">
    <w:abstractNumId w:val="23"/>
  </w:num>
  <w:num w:numId="16">
    <w:abstractNumId w:val="42"/>
  </w:num>
  <w:num w:numId="17">
    <w:abstractNumId w:val="6"/>
  </w:num>
  <w:num w:numId="18">
    <w:abstractNumId w:val="29"/>
  </w:num>
  <w:num w:numId="19">
    <w:abstractNumId w:val="21"/>
  </w:num>
  <w:num w:numId="20">
    <w:abstractNumId w:val="39"/>
  </w:num>
  <w:num w:numId="21">
    <w:abstractNumId w:val="7"/>
  </w:num>
  <w:num w:numId="22">
    <w:abstractNumId w:val="24"/>
  </w:num>
  <w:num w:numId="23">
    <w:abstractNumId w:val="25"/>
  </w:num>
  <w:num w:numId="24">
    <w:abstractNumId w:val="4"/>
  </w:num>
  <w:num w:numId="25">
    <w:abstractNumId w:val="16"/>
  </w:num>
  <w:num w:numId="26">
    <w:abstractNumId w:val="9"/>
  </w:num>
  <w:num w:numId="27">
    <w:abstractNumId w:val="2"/>
  </w:num>
  <w:num w:numId="28">
    <w:abstractNumId w:val="13"/>
  </w:num>
  <w:num w:numId="29">
    <w:abstractNumId w:val="35"/>
  </w:num>
  <w:num w:numId="30">
    <w:abstractNumId w:val="0"/>
  </w:num>
  <w:num w:numId="31">
    <w:abstractNumId w:val="31"/>
  </w:num>
  <w:num w:numId="32">
    <w:abstractNumId w:val="43"/>
  </w:num>
  <w:num w:numId="33">
    <w:abstractNumId w:val="30"/>
  </w:num>
  <w:num w:numId="34">
    <w:abstractNumId w:val="10"/>
  </w:num>
  <w:num w:numId="35">
    <w:abstractNumId w:val="3"/>
  </w:num>
  <w:num w:numId="36">
    <w:abstractNumId w:val="1"/>
  </w:num>
  <w:num w:numId="37">
    <w:abstractNumId w:val="19"/>
  </w:num>
  <w:num w:numId="38">
    <w:abstractNumId w:val="12"/>
  </w:num>
  <w:num w:numId="39">
    <w:abstractNumId w:val="14"/>
  </w:num>
  <w:num w:numId="40">
    <w:abstractNumId w:val="27"/>
  </w:num>
  <w:num w:numId="41">
    <w:abstractNumId w:val="46"/>
  </w:num>
  <w:num w:numId="42">
    <w:abstractNumId w:val="34"/>
  </w:num>
  <w:num w:numId="43">
    <w:abstractNumId w:val="44"/>
  </w:num>
  <w:num w:numId="44">
    <w:abstractNumId w:val="20"/>
  </w:num>
  <w:num w:numId="45">
    <w:abstractNumId w:val="40"/>
  </w:num>
  <w:num w:numId="46">
    <w:abstractNumId w:val="17"/>
  </w:num>
  <w:num w:numId="47">
    <w:abstractNumId w:val="5"/>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6C"/>
    <w:rsid w:val="000105BF"/>
    <w:rsid w:val="000960B0"/>
    <w:rsid w:val="000D5E76"/>
    <w:rsid w:val="000F6C7E"/>
    <w:rsid w:val="0012573D"/>
    <w:rsid w:val="001B5B3C"/>
    <w:rsid w:val="001D5E3F"/>
    <w:rsid w:val="00223384"/>
    <w:rsid w:val="0028797B"/>
    <w:rsid w:val="002B5523"/>
    <w:rsid w:val="002C14FC"/>
    <w:rsid w:val="002F6490"/>
    <w:rsid w:val="00325780"/>
    <w:rsid w:val="003561B1"/>
    <w:rsid w:val="003A7E54"/>
    <w:rsid w:val="003C1688"/>
    <w:rsid w:val="003D79C6"/>
    <w:rsid w:val="00442A3B"/>
    <w:rsid w:val="00486AD6"/>
    <w:rsid w:val="004A5E6C"/>
    <w:rsid w:val="004F67BD"/>
    <w:rsid w:val="005E4B63"/>
    <w:rsid w:val="006020EA"/>
    <w:rsid w:val="00613E14"/>
    <w:rsid w:val="00691A0F"/>
    <w:rsid w:val="006A179D"/>
    <w:rsid w:val="006B76CC"/>
    <w:rsid w:val="006F2F4A"/>
    <w:rsid w:val="00715BAB"/>
    <w:rsid w:val="007418DC"/>
    <w:rsid w:val="00770885"/>
    <w:rsid w:val="007D3E6C"/>
    <w:rsid w:val="00817282"/>
    <w:rsid w:val="00834726"/>
    <w:rsid w:val="00842E18"/>
    <w:rsid w:val="008653D0"/>
    <w:rsid w:val="00932EEA"/>
    <w:rsid w:val="0093585B"/>
    <w:rsid w:val="009E2C8D"/>
    <w:rsid w:val="00A510A0"/>
    <w:rsid w:val="00A61D82"/>
    <w:rsid w:val="00A80F6B"/>
    <w:rsid w:val="00AB4C71"/>
    <w:rsid w:val="00AB649E"/>
    <w:rsid w:val="00B14E4E"/>
    <w:rsid w:val="00B82683"/>
    <w:rsid w:val="00BC06AD"/>
    <w:rsid w:val="00C2318F"/>
    <w:rsid w:val="00CA144E"/>
    <w:rsid w:val="00D44C38"/>
    <w:rsid w:val="00D64C33"/>
    <w:rsid w:val="00D70FBA"/>
    <w:rsid w:val="00D825B6"/>
    <w:rsid w:val="00DF0B21"/>
    <w:rsid w:val="00E128C6"/>
    <w:rsid w:val="00E35FDC"/>
    <w:rsid w:val="00F66BA8"/>
    <w:rsid w:val="00F93012"/>
    <w:rsid w:val="00FA041D"/>
    <w:rsid w:val="00FC4F12"/>
    <w:rsid w:val="00FD1A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237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5E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A5E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5E6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E6C"/>
    <w:pPr>
      <w:tabs>
        <w:tab w:val="center" w:pos="4320"/>
        <w:tab w:val="right" w:pos="8640"/>
      </w:tabs>
    </w:pPr>
  </w:style>
  <w:style w:type="character" w:customStyle="1" w:styleId="HeaderChar">
    <w:name w:val="Header Char"/>
    <w:basedOn w:val="DefaultParagraphFont"/>
    <w:link w:val="Header"/>
    <w:uiPriority w:val="99"/>
    <w:rsid w:val="004A5E6C"/>
  </w:style>
  <w:style w:type="paragraph" w:styleId="Footer">
    <w:name w:val="footer"/>
    <w:basedOn w:val="Normal"/>
    <w:link w:val="FooterChar"/>
    <w:uiPriority w:val="99"/>
    <w:unhideWhenUsed/>
    <w:rsid w:val="004A5E6C"/>
    <w:pPr>
      <w:tabs>
        <w:tab w:val="center" w:pos="4320"/>
        <w:tab w:val="right" w:pos="8640"/>
      </w:tabs>
    </w:pPr>
  </w:style>
  <w:style w:type="character" w:customStyle="1" w:styleId="FooterChar">
    <w:name w:val="Footer Char"/>
    <w:basedOn w:val="DefaultParagraphFont"/>
    <w:link w:val="Footer"/>
    <w:uiPriority w:val="99"/>
    <w:rsid w:val="004A5E6C"/>
  </w:style>
  <w:style w:type="paragraph" w:customStyle="1" w:styleId="CCLtdHeader">
    <w:name w:val="CC Ltd_Header"/>
    <w:basedOn w:val="Header"/>
    <w:qFormat/>
    <w:rsid w:val="004A5E6C"/>
    <w:rPr>
      <w:rFonts w:ascii="Tahoma" w:eastAsia="Cambria" w:hAnsi="Tahoma" w:cs="Times New Roman"/>
      <w:noProof/>
      <w:color w:val="404040"/>
      <w:sz w:val="22"/>
      <w:lang w:val="en-US"/>
    </w:rPr>
  </w:style>
  <w:style w:type="paragraph" w:customStyle="1" w:styleId="CCLtdChapterHeading">
    <w:name w:val="CC Ltd_Chapter Heading"/>
    <w:basedOn w:val="Heading1"/>
    <w:next w:val="Normal"/>
    <w:qFormat/>
    <w:rsid w:val="004A5E6C"/>
    <w:pPr>
      <w:keepLines w:val="0"/>
      <w:numPr>
        <w:numId w:val="2"/>
      </w:numPr>
      <w:tabs>
        <w:tab w:val="num" w:pos="360"/>
      </w:tabs>
      <w:spacing w:before="240" w:after="60"/>
      <w:ind w:left="1063" w:hanging="1063"/>
    </w:pPr>
    <w:rPr>
      <w:rFonts w:ascii="Trebuchet MS" w:eastAsia="Times New Roman" w:hAnsi="Trebuchet MS" w:cs="Times New Roman"/>
      <w:b w:val="0"/>
      <w:color w:val="9934FF"/>
      <w:kern w:val="32"/>
      <w:sz w:val="40"/>
    </w:rPr>
  </w:style>
  <w:style w:type="paragraph" w:customStyle="1" w:styleId="CCLtdSubHeading">
    <w:name w:val="CC Ltd_Sub Heading"/>
    <w:basedOn w:val="Heading2"/>
    <w:next w:val="Normal"/>
    <w:qFormat/>
    <w:rsid w:val="004A5E6C"/>
    <w:pPr>
      <w:keepLines w:val="0"/>
      <w:numPr>
        <w:ilvl w:val="1"/>
        <w:numId w:val="2"/>
      </w:numPr>
      <w:tabs>
        <w:tab w:val="num" w:pos="360"/>
      </w:tabs>
      <w:spacing w:before="120" w:after="200"/>
      <w:ind w:left="1060" w:hanging="1060"/>
    </w:pPr>
    <w:rPr>
      <w:rFonts w:ascii="Trebuchet MS" w:eastAsia="Times New Roman" w:hAnsi="Trebuchet MS" w:cs="Times New Roman"/>
      <w:iCs/>
      <w:color w:val="522887"/>
      <w:sz w:val="28"/>
      <w:szCs w:val="28"/>
      <w:lang w:val="en-US"/>
    </w:rPr>
  </w:style>
  <w:style w:type="paragraph" w:customStyle="1" w:styleId="CCLtdSubsubheading">
    <w:name w:val="CC Ltd_Sub sub heading"/>
    <w:basedOn w:val="Heading3"/>
    <w:next w:val="Normal"/>
    <w:qFormat/>
    <w:rsid w:val="004A5E6C"/>
    <w:pPr>
      <w:keepLines w:val="0"/>
      <w:numPr>
        <w:ilvl w:val="2"/>
        <w:numId w:val="2"/>
      </w:numPr>
      <w:tabs>
        <w:tab w:val="num" w:pos="360"/>
      </w:tabs>
      <w:spacing w:before="120" w:after="200"/>
      <w:ind w:left="1078" w:hanging="1078"/>
    </w:pPr>
    <w:rPr>
      <w:rFonts w:ascii="Trebuchet MS" w:eastAsia="Times New Roman" w:hAnsi="Trebuchet MS" w:cs="Times New Roman"/>
      <w:color w:val="auto"/>
      <w:sz w:val="26"/>
      <w:szCs w:val="26"/>
    </w:rPr>
  </w:style>
  <w:style w:type="numbering" w:styleId="111111">
    <w:name w:val="Outline List 2"/>
    <w:basedOn w:val="NoList"/>
    <w:rsid w:val="004A5E6C"/>
    <w:pPr>
      <w:numPr>
        <w:numId w:val="1"/>
      </w:numPr>
    </w:pPr>
  </w:style>
  <w:style w:type="character" w:customStyle="1" w:styleId="Heading1Char">
    <w:name w:val="Heading 1 Char"/>
    <w:basedOn w:val="DefaultParagraphFont"/>
    <w:link w:val="Heading1"/>
    <w:uiPriority w:val="9"/>
    <w:rsid w:val="004A5E6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4A5E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5E6C"/>
    <w:rPr>
      <w:rFonts w:asciiTheme="majorHAnsi" w:eastAsiaTheme="majorEastAsia" w:hAnsiTheme="majorHAnsi" w:cstheme="majorBidi"/>
      <w:b/>
      <w:bCs/>
      <w:color w:val="4F81BD" w:themeColor="accent1"/>
    </w:rPr>
  </w:style>
  <w:style w:type="paragraph" w:customStyle="1" w:styleId="CCLtdNormal">
    <w:name w:val="CC Ltd_Normal"/>
    <w:basedOn w:val="Normal"/>
    <w:qFormat/>
    <w:rsid w:val="007D3E6C"/>
    <w:pPr>
      <w:spacing w:after="200"/>
      <w:ind w:left="1077"/>
    </w:pPr>
    <w:rPr>
      <w:rFonts w:eastAsia="Cambria" w:cs="Times New Roman"/>
      <w:lang w:val="en-US"/>
    </w:rPr>
  </w:style>
  <w:style w:type="paragraph" w:styleId="Caption">
    <w:name w:val="caption"/>
    <w:basedOn w:val="Normal"/>
    <w:next w:val="Normal"/>
    <w:unhideWhenUsed/>
    <w:qFormat/>
    <w:rsid w:val="007D3E6C"/>
    <w:pPr>
      <w:spacing w:after="200"/>
    </w:pPr>
    <w:rPr>
      <w:rFonts w:ascii="Cambria" w:eastAsia="Cambria" w:hAnsi="Cambria" w:cs="Times New Roman"/>
      <w:b/>
      <w:bCs/>
      <w:sz w:val="20"/>
      <w:szCs w:val="20"/>
      <w:lang w:val="en-US"/>
    </w:rPr>
  </w:style>
  <w:style w:type="paragraph" w:styleId="FootnoteText">
    <w:name w:val="footnote text"/>
    <w:basedOn w:val="Normal"/>
    <w:link w:val="FootnoteTextChar"/>
    <w:rsid w:val="001D5E3F"/>
    <w:rPr>
      <w:rFonts w:ascii="Cambria" w:eastAsia="Cambria" w:hAnsi="Cambria" w:cs="Times New Roman"/>
      <w:sz w:val="20"/>
      <w:szCs w:val="20"/>
      <w:lang w:val="en-US"/>
    </w:rPr>
  </w:style>
  <w:style w:type="character" w:customStyle="1" w:styleId="FootnoteTextChar">
    <w:name w:val="Footnote Text Char"/>
    <w:basedOn w:val="DefaultParagraphFont"/>
    <w:link w:val="FootnoteText"/>
    <w:rsid w:val="001D5E3F"/>
    <w:rPr>
      <w:rFonts w:ascii="Cambria" w:eastAsia="Cambria" w:hAnsi="Cambria" w:cs="Times New Roman"/>
      <w:sz w:val="20"/>
      <w:szCs w:val="20"/>
      <w:lang w:val="en-US"/>
    </w:rPr>
  </w:style>
  <w:style w:type="character" w:styleId="FootnoteReference">
    <w:name w:val="footnote reference"/>
    <w:basedOn w:val="DefaultParagraphFont"/>
    <w:rsid w:val="001D5E3F"/>
    <w:rPr>
      <w:vertAlign w:val="superscript"/>
    </w:rPr>
  </w:style>
  <w:style w:type="paragraph" w:styleId="BalloonText">
    <w:name w:val="Balloon Text"/>
    <w:basedOn w:val="Normal"/>
    <w:link w:val="BalloonTextChar"/>
    <w:uiPriority w:val="99"/>
    <w:semiHidden/>
    <w:unhideWhenUsed/>
    <w:rsid w:val="000960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0B0"/>
    <w:rPr>
      <w:rFonts w:ascii="Lucida Grande" w:hAnsi="Lucida Grande" w:cs="Lucida Grande"/>
      <w:sz w:val="18"/>
      <w:szCs w:val="18"/>
    </w:rPr>
  </w:style>
  <w:style w:type="paragraph" w:customStyle="1" w:styleId="CCLtdTableTitle">
    <w:name w:val="CC Ltd_Table Title"/>
    <w:basedOn w:val="CCLtdNormal"/>
    <w:next w:val="CCLtdNormal"/>
    <w:qFormat/>
    <w:rsid w:val="0028797B"/>
    <w:pPr>
      <w:spacing w:after="0"/>
    </w:pPr>
    <w:rPr>
      <w:sz w:val="28"/>
      <w:lang w:val="en-GB"/>
    </w:rPr>
  </w:style>
  <w:style w:type="paragraph" w:customStyle="1" w:styleId="CCLtdBullet1">
    <w:name w:val="CC Ltd_Bullet 1"/>
    <w:basedOn w:val="CCLtdNormal"/>
    <w:qFormat/>
    <w:rsid w:val="006F2F4A"/>
    <w:pPr>
      <w:numPr>
        <w:numId w:val="4"/>
      </w:numPr>
    </w:pPr>
  </w:style>
  <w:style w:type="paragraph" w:customStyle="1" w:styleId="CCLtdBullet2">
    <w:name w:val="CC Ltd_Bullet 2"/>
    <w:basedOn w:val="CCLtdBullet1"/>
    <w:qFormat/>
    <w:rsid w:val="006F2F4A"/>
    <w:pPr>
      <w:numPr>
        <w:ilvl w:val="1"/>
      </w:numPr>
      <w:tabs>
        <w:tab w:val="left" w:pos="1701"/>
      </w:tabs>
      <w:ind w:left="1701" w:hanging="283"/>
    </w:pPr>
  </w:style>
  <w:style w:type="paragraph" w:customStyle="1" w:styleId="CCLtdTableHeader">
    <w:name w:val="CC Ltd_Table Header"/>
    <w:basedOn w:val="CCLtdNormal"/>
    <w:qFormat/>
    <w:rsid w:val="006F2F4A"/>
    <w:pPr>
      <w:ind w:left="0"/>
    </w:pPr>
    <w:rPr>
      <w:b/>
    </w:rPr>
  </w:style>
  <w:style w:type="paragraph" w:customStyle="1" w:styleId="CCLtdTableBullet1">
    <w:name w:val="CC Ltd_Table Bullet 1"/>
    <w:basedOn w:val="CCLtdBullet1"/>
    <w:qFormat/>
    <w:rsid w:val="006F2F4A"/>
    <w:pPr>
      <w:ind w:left="317" w:hanging="283"/>
    </w:pPr>
  </w:style>
  <w:style w:type="paragraph" w:customStyle="1" w:styleId="CCLtdPageNumber">
    <w:name w:val="CC Ltd_Page Number"/>
    <w:basedOn w:val="Footer"/>
    <w:qFormat/>
    <w:rsid w:val="00691A0F"/>
    <w:pPr>
      <w:framePr w:wrap="around" w:vAnchor="text" w:hAnchor="margin" w:xAlign="right" w:y="1"/>
    </w:pPr>
    <w:rPr>
      <w:rFonts w:eastAsia="Cambria" w:cs="Times New Roman"/>
      <w:color w:val="404040"/>
      <w:sz w:val="22"/>
      <w:lang w:val="en-US"/>
    </w:rPr>
  </w:style>
  <w:style w:type="paragraph" w:customStyle="1" w:styleId="CCLtdTableBullet2">
    <w:name w:val="CC Ltd_Table Bullet 2"/>
    <w:basedOn w:val="CCLtdBullet1"/>
    <w:qFormat/>
    <w:rsid w:val="00691A0F"/>
    <w:pPr>
      <w:numPr>
        <w:numId w:val="5"/>
      </w:numPr>
      <w:spacing w:after="120"/>
      <w:ind w:left="601" w:hanging="284"/>
    </w:pPr>
  </w:style>
  <w:style w:type="paragraph" w:styleId="ListParagraph">
    <w:name w:val="List Paragraph"/>
    <w:basedOn w:val="Normal"/>
    <w:uiPriority w:val="34"/>
    <w:qFormat/>
    <w:rsid w:val="00FD1A0D"/>
    <w:pPr>
      <w:ind w:left="720"/>
      <w:contextualSpacing/>
    </w:pPr>
  </w:style>
  <w:style w:type="table" w:styleId="TableGrid">
    <w:name w:val="Table Grid"/>
    <w:basedOn w:val="TableNormal"/>
    <w:uiPriority w:val="59"/>
    <w:rsid w:val="006A179D"/>
    <w:rPr>
      <w:rFonts w:ascii="Cambria" w:eastAsia="Cambria"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8653D0"/>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5E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A5E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5E6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E6C"/>
    <w:pPr>
      <w:tabs>
        <w:tab w:val="center" w:pos="4320"/>
        <w:tab w:val="right" w:pos="8640"/>
      </w:tabs>
    </w:pPr>
  </w:style>
  <w:style w:type="character" w:customStyle="1" w:styleId="HeaderChar">
    <w:name w:val="Header Char"/>
    <w:basedOn w:val="DefaultParagraphFont"/>
    <w:link w:val="Header"/>
    <w:uiPriority w:val="99"/>
    <w:rsid w:val="004A5E6C"/>
  </w:style>
  <w:style w:type="paragraph" w:styleId="Footer">
    <w:name w:val="footer"/>
    <w:basedOn w:val="Normal"/>
    <w:link w:val="FooterChar"/>
    <w:uiPriority w:val="99"/>
    <w:unhideWhenUsed/>
    <w:rsid w:val="004A5E6C"/>
    <w:pPr>
      <w:tabs>
        <w:tab w:val="center" w:pos="4320"/>
        <w:tab w:val="right" w:pos="8640"/>
      </w:tabs>
    </w:pPr>
  </w:style>
  <w:style w:type="character" w:customStyle="1" w:styleId="FooterChar">
    <w:name w:val="Footer Char"/>
    <w:basedOn w:val="DefaultParagraphFont"/>
    <w:link w:val="Footer"/>
    <w:uiPriority w:val="99"/>
    <w:rsid w:val="004A5E6C"/>
  </w:style>
  <w:style w:type="paragraph" w:customStyle="1" w:styleId="CCLtdHeader">
    <w:name w:val="CC Ltd_Header"/>
    <w:basedOn w:val="Header"/>
    <w:qFormat/>
    <w:rsid w:val="004A5E6C"/>
    <w:rPr>
      <w:rFonts w:ascii="Tahoma" w:eastAsia="Cambria" w:hAnsi="Tahoma" w:cs="Times New Roman"/>
      <w:noProof/>
      <w:color w:val="404040"/>
      <w:sz w:val="22"/>
      <w:lang w:val="en-US"/>
    </w:rPr>
  </w:style>
  <w:style w:type="paragraph" w:customStyle="1" w:styleId="CCLtdChapterHeading">
    <w:name w:val="CC Ltd_Chapter Heading"/>
    <w:basedOn w:val="Heading1"/>
    <w:next w:val="Normal"/>
    <w:qFormat/>
    <w:rsid w:val="004A5E6C"/>
    <w:pPr>
      <w:keepLines w:val="0"/>
      <w:numPr>
        <w:numId w:val="2"/>
      </w:numPr>
      <w:tabs>
        <w:tab w:val="num" w:pos="360"/>
      </w:tabs>
      <w:spacing w:before="240" w:after="60"/>
      <w:ind w:left="1063" w:hanging="1063"/>
    </w:pPr>
    <w:rPr>
      <w:rFonts w:ascii="Trebuchet MS" w:eastAsia="Times New Roman" w:hAnsi="Trebuchet MS" w:cs="Times New Roman"/>
      <w:b w:val="0"/>
      <w:color w:val="9934FF"/>
      <w:kern w:val="32"/>
      <w:sz w:val="40"/>
    </w:rPr>
  </w:style>
  <w:style w:type="paragraph" w:customStyle="1" w:styleId="CCLtdSubHeading">
    <w:name w:val="CC Ltd_Sub Heading"/>
    <w:basedOn w:val="Heading2"/>
    <w:next w:val="Normal"/>
    <w:qFormat/>
    <w:rsid w:val="004A5E6C"/>
    <w:pPr>
      <w:keepLines w:val="0"/>
      <w:numPr>
        <w:ilvl w:val="1"/>
        <w:numId w:val="2"/>
      </w:numPr>
      <w:tabs>
        <w:tab w:val="num" w:pos="360"/>
      </w:tabs>
      <w:spacing w:before="120" w:after="200"/>
      <w:ind w:left="1060" w:hanging="1060"/>
    </w:pPr>
    <w:rPr>
      <w:rFonts w:ascii="Trebuchet MS" w:eastAsia="Times New Roman" w:hAnsi="Trebuchet MS" w:cs="Times New Roman"/>
      <w:iCs/>
      <w:color w:val="522887"/>
      <w:sz w:val="28"/>
      <w:szCs w:val="28"/>
      <w:lang w:val="en-US"/>
    </w:rPr>
  </w:style>
  <w:style w:type="paragraph" w:customStyle="1" w:styleId="CCLtdSubsubheading">
    <w:name w:val="CC Ltd_Sub sub heading"/>
    <w:basedOn w:val="Heading3"/>
    <w:next w:val="Normal"/>
    <w:qFormat/>
    <w:rsid w:val="004A5E6C"/>
    <w:pPr>
      <w:keepLines w:val="0"/>
      <w:numPr>
        <w:ilvl w:val="2"/>
        <w:numId w:val="2"/>
      </w:numPr>
      <w:tabs>
        <w:tab w:val="num" w:pos="360"/>
      </w:tabs>
      <w:spacing w:before="120" w:after="200"/>
      <w:ind w:left="1078" w:hanging="1078"/>
    </w:pPr>
    <w:rPr>
      <w:rFonts w:ascii="Trebuchet MS" w:eastAsia="Times New Roman" w:hAnsi="Trebuchet MS" w:cs="Times New Roman"/>
      <w:color w:val="auto"/>
      <w:sz w:val="26"/>
      <w:szCs w:val="26"/>
    </w:rPr>
  </w:style>
  <w:style w:type="numbering" w:styleId="111111">
    <w:name w:val="Outline List 2"/>
    <w:basedOn w:val="NoList"/>
    <w:rsid w:val="004A5E6C"/>
    <w:pPr>
      <w:numPr>
        <w:numId w:val="1"/>
      </w:numPr>
    </w:pPr>
  </w:style>
  <w:style w:type="character" w:customStyle="1" w:styleId="Heading1Char">
    <w:name w:val="Heading 1 Char"/>
    <w:basedOn w:val="DefaultParagraphFont"/>
    <w:link w:val="Heading1"/>
    <w:uiPriority w:val="9"/>
    <w:rsid w:val="004A5E6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4A5E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5E6C"/>
    <w:rPr>
      <w:rFonts w:asciiTheme="majorHAnsi" w:eastAsiaTheme="majorEastAsia" w:hAnsiTheme="majorHAnsi" w:cstheme="majorBidi"/>
      <w:b/>
      <w:bCs/>
      <w:color w:val="4F81BD" w:themeColor="accent1"/>
    </w:rPr>
  </w:style>
  <w:style w:type="paragraph" w:customStyle="1" w:styleId="CCLtdNormal">
    <w:name w:val="CC Ltd_Normal"/>
    <w:basedOn w:val="Normal"/>
    <w:qFormat/>
    <w:rsid w:val="007D3E6C"/>
    <w:pPr>
      <w:spacing w:after="200"/>
      <w:ind w:left="1077"/>
    </w:pPr>
    <w:rPr>
      <w:rFonts w:eastAsia="Cambria" w:cs="Times New Roman"/>
      <w:lang w:val="en-US"/>
    </w:rPr>
  </w:style>
  <w:style w:type="paragraph" w:styleId="Caption">
    <w:name w:val="caption"/>
    <w:basedOn w:val="Normal"/>
    <w:next w:val="Normal"/>
    <w:unhideWhenUsed/>
    <w:qFormat/>
    <w:rsid w:val="007D3E6C"/>
    <w:pPr>
      <w:spacing w:after="200"/>
    </w:pPr>
    <w:rPr>
      <w:rFonts w:ascii="Cambria" w:eastAsia="Cambria" w:hAnsi="Cambria" w:cs="Times New Roman"/>
      <w:b/>
      <w:bCs/>
      <w:sz w:val="20"/>
      <w:szCs w:val="20"/>
      <w:lang w:val="en-US"/>
    </w:rPr>
  </w:style>
  <w:style w:type="paragraph" w:styleId="FootnoteText">
    <w:name w:val="footnote text"/>
    <w:basedOn w:val="Normal"/>
    <w:link w:val="FootnoteTextChar"/>
    <w:rsid w:val="001D5E3F"/>
    <w:rPr>
      <w:rFonts w:ascii="Cambria" w:eastAsia="Cambria" w:hAnsi="Cambria" w:cs="Times New Roman"/>
      <w:sz w:val="20"/>
      <w:szCs w:val="20"/>
      <w:lang w:val="en-US"/>
    </w:rPr>
  </w:style>
  <w:style w:type="character" w:customStyle="1" w:styleId="FootnoteTextChar">
    <w:name w:val="Footnote Text Char"/>
    <w:basedOn w:val="DefaultParagraphFont"/>
    <w:link w:val="FootnoteText"/>
    <w:rsid w:val="001D5E3F"/>
    <w:rPr>
      <w:rFonts w:ascii="Cambria" w:eastAsia="Cambria" w:hAnsi="Cambria" w:cs="Times New Roman"/>
      <w:sz w:val="20"/>
      <w:szCs w:val="20"/>
      <w:lang w:val="en-US"/>
    </w:rPr>
  </w:style>
  <w:style w:type="character" w:styleId="FootnoteReference">
    <w:name w:val="footnote reference"/>
    <w:basedOn w:val="DefaultParagraphFont"/>
    <w:rsid w:val="001D5E3F"/>
    <w:rPr>
      <w:vertAlign w:val="superscript"/>
    </w:rPr>
  </w:style>
  <w:style w:type="paragraph" w:styleId="BalloonText">
    <w:name w:val="Balloon Text"/>
    <w:basedOn w:val="Normal"/>
    <w:link w:val="BalloonTextChar"/>
    <w:uiPriority w:val="99"/>
    <w:semiHidden/>
    <w:unhideWhenUsed/>
    <w:rsid w:val="000960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0B0"/>
    <w:rPr>
      <w:rFonts w:ascii="Lucida Grande" w:hAnsi="Lucida Grande" w:cs="Lucida Grande"/>
      <w:sz w:val="18"/>
      <w:szCs w:val="18"/>
    </w:rPr>
  </w:style>
  <w:style w:type="paragraph" w:customStyle="1" w:styleId="CCLtdTableTitle">
    <w:name w:val="CC Ltd_Table Title"/>
    <w:basedOn w:val="CCLtdNormal"/>
    <w:next w:val="CCLtdNormal"/>
    <w:qFormat/>
    <w:rsid w:val="0028797B"/>
    <w:pPr>
      <w:spacing w:after="0"/>
    </w:pPr>
    <w:rPr>
      <w:sz w:val="28"/>
      <w:lang w:val="en-GB"/>
    </w:rPr>
  </w:style>
  <w:style w:type="paragraph" w:customStyle="1" w:styleId="CCLtdBullet1">
    <w:name w:val="CC Ltd_Bullet 1"/>
    <w:basedOn w:val="CCLtdNormal"/>
    <w:qFormat/>
    <w:rsid w:val="006F2F4A"/>
    <w:pPr>
      <w:numPr>
        <w:numId w:val="4"/>
      </w:numPr>
    </w:pPr>
  </w:style>
  <w:style w:type="paragraph" w:customStyle="1" w:styleId="CCLtdBullet2">
    <w:name w:val="CC Ltd_Bullet 2"/>
    <w:basedOn w:val="CCLtdBullet1"/>
    <w:qFormat/>
    <w:rsid w:val="006F2F4A"/>
    <w:pPr>
      <w:numPr>
        <w:ilvl w:val="1"/>
      </w:numPr>
      <w:tabs>
        <w:tab w:val="left" w:pos="1701"/>
      </w:tabs>
      <w:ind w:left="1701" w:hanging="283"/>
    </w:pPr>
  </w:style>
  <w:style w:type="paragraph" w:customStyle="1" w:styleId="CCLtdTableHeader">
    <w:name w:val="CC Ltd_Table Header"/>
    <w:basedOn w:val="CCLtdNormal"/>
    <w:qFormat/>
    <w:rsid w:val="006F2F4A"/>
    <w:pPr>
      <w:ind w:left="0"/>
    </w:pPr>
    <w:rPr>
      <w:b/>
    </w:rPr>
  </w:style>
  <w:style w:type="paragraph" w:customStyle="1" w:styleId="CCLtdTableBullet1">
    <w:name w:val="CC Ltd_Table Bullet 1"/>
    <w:basedOn w:val="CCLtdBullet1"/>
    <w:qFormat/>
    <w:rsid w:val="006F2F4A"/>
    <w:pPr>
      <w:ind w:left="317" w:hanging="283"/>
    </w:pPr>
  </w:style>
  <w:style w:type="paragraph" w:customStyle="1" w:styleId="CCLtdPageNumber">
    <w:name w:val="CC Ltd_Page Number"/>
    <w:basedOn w:val="Footer"/>
    <w:qFormat/>
    <w:rsid w:val="00691A0F"/>
    <w:pPr>
      <w:framePr w:wrap="around" w:vAnchor="text" w:hAnchor="margin" w:xAlign="right" w:y="1"/>
    </w:pPr>
    <w:rPr>
      <w:rFonts w:eastAsia="Cambria" w:cs="Times New Roman"/>
      <w:color w:val="404040"/>
      <w:sz w:val="22"/>
      <w:lang w:val="en-US"/>
    </w:rPr>
  </w:style>
  <w:style w:type="paragraph" w:customStyle="1" w:styleId="CCLtdTableBullet2">
    <w:name w:val="CC Ltd_Table Bullet 2"/>
    <w:basedOn w:val="CCLtdBullet1"/>
    <w:qFormat/>
    <w:rsid w:val="00691A0F"/>
    <w:pPr>
      <w:numPr>
        <w:numId w:val="5"/>
      </w:numPr>
      <w:spacing w:after="120"/>
      <w:ind w:left="601" w:hanging="284"/>
    </w:pPr>
  </w:style>
  <w:style w:type="paragraph" w:styleId="ListParagraph">
    <w:name w:val="List Paragraph"/>
    <w:basedOn w:val="Normal"/>
    <w:uiPriority w:val="34"/>
    <w:qFormat/>
    <w:rsid w:val="00FD1A0D"/>
    <w:pPr>
      <w:ind w:left="720"/>
      <w:contextualSpacing/>
    </w:pPr>
  </w:style>
  <w:style w:type="table" w:styleId="TableGrid">
    <w:name w:val="Table Grid"/>
    <w:basedOn w:val="TableNormal"/>
    <w:uiPriority w:val="59"/>
    <w:rsid w:val="006A179D"/>
    <w:rPr>
      <w:rFonts w:ascii="Cambria" w:eastAsia="Cambria"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8653D0"/>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479">
      <w:bodyDiv w:val="1"/>
      <w:marLeft w:val="0"/>
      <w:marRight w:val="0"/>
      <w:marTop w:val="0"/>
      <w:marBottom w:val="0"/>
      <w:divBdr>
        <w:top w:val="none" w:sz="0" w:space="0" w:color="auto"/>
        <w:left w:val="none" w:sz="0" w:space="0" w:color="auto"/>
        <w:bottom w:val="none" w:sz="0" w:space="0" w:color="auto"/>
        <w:right w:val="none" w:sz="0" w:space="0" w:color="auto"/>
      </w:divBdr>
    </w:div>
    <w:div w:id="82265388">
      <w:bodyDiv w:val="1"/>
      <w:marLeft w:val="0"/>
      <w:marRight w:val="0"/>
      <w:marTop w:val="0"/>
      <w:marBottom w:val="0"/>
      <w:divBdr>
        <w:top w:val="none" w:sz="0" w:space="0" w:color="auto"/>
        <w:left w:val="none" w:sz="0" w:space="0" w:color="auto"/>
        <w:bottom w:val="none" w:sz="0" w:space="0" w:color="auto"/>
        <w:right w:val="none" w:sz="0" w:space="0" w:color="auto"/>
      </w:divBdr>
    </w:div>
    <w:div w:id="136840936">
      <w:bodyDiv w:val="1"/>
      <w:marLeft w:val="0"/>
      <w:marRight w:val="0"/>
      <w:marTop w:val="0"/>
      <w:marBottom w:val="0"/>
      <w:divBdr>
        <w:top w:val="none" w:sz="0" w:space="0" w:color="auto"/>
        <w:left w:val="none" w:sz="0" w:space="0" w:color="auto"/>
        <w:bottom w:val="none" w:sz="0" w:space="0" w:color="auto"/>
        <w:right w:val="none" w:sz="0" w:space="0" w:color="auto"/>
      </w:divBdr>
    </w:div>
    <w:div w:id="213085431">
      <w:bodyDiv w:val="1"/>
      <w:marLeft w:val="0"/>
      <w:marRight w:val="0"/>
      <w:marTop w:val="0"/>
      <w:marBottom w:val="0"/>
      <w:divBdr>
        <w:top w:val="none" w:sz="0" w:space="0" w:color="auto"/>
        <w:left w:val="none" w:sz="0" w:space="0" w:color="auto"/>
        <w:bottom w:val="none" w:sz="0" w:space="0" w:color="auto"/>
        <w:right w:val="none" w:sz="0" w:space="0" w:color="auto"/>
      </w:divBdr>
    </w:div>
    <w:div w:id="234435764">
      <w:bodyDiv w:val="1"/>
      <w:marLeft w:val="0"/>
      <w:marRight w:val="0"/>
      <w:marTop w:val="0"/>
      <w:marBottom w:val="0"/>
      <w:divBdr>
        <w:top w:val="none" w:sz="0" w:space="0" w:color="auto"/>
        <w:left w:val="none" w:sz="0" w:space="0" w:color="auto"/>
        <w:bottom w:val="none" w:sz="0" w:space="0" w:color="auto"/>
        <w:right w:val="none" w:sz="0" w:space="0" w:color="auto"/>
      </w:divBdr>
    </w:div>
    <w:div w:id="317004446">
      <w:bodyDiv w:val="1"/>
      <w:marLeft w:val="0"/>
      <w:marRight w:val="0"/>
      <w:marTop w:val="0"/>
      <w:marBottom w:val="0"/>
      <w:divBdr>
        <w:top w:val="none" w:sz="0" w:space="0" w:color="auto"/>
        <w:left w:val="none" w:sz="0" w:space="0" w:color="auto"/>
        <w:bottom w:val="none" w:sz="0" w:space="0" w:color="auto"/>
        <w:right w:val="none" w:sz="0" w:space="0" w:color="auto"/>
      </w:divBdr>
    </w:div>
    <w:div w:id="317806225">
      <w:bodyDiv w:val="1"/>
      <w:marLeft w:val="0"/>
      <w:marRight w:val="0"/>
      <w:marTop w:val="0"/>
      <w:marBottom w:val="0"/>
      <w:divBdr>
        <w:top w:val="none" w:sz="0" w:space="0" w:color="auto"/>
        <w:left w:val="none" w:sz="0" w:space="0" w:color="auto"/>
        <w:bottom w:val="none" w:sz="0" w:space="0" w:color="auto"/>
        <w:right w:val="none" w:sz="0" w:space="0" w:color="auto"/>
      </w:divBdr>
    </w:div>
    <w:div w:id="349181858">
      <w:bodyDiv w:val="1"/>
      <w:marLeft w:val="0"/>
      <w:marRight w:val="0"/>
      <w:marTop w:val="0"/>
      <w:marBottom w:val="0"/>
      <w:divBdr>
        <w:top w:val="none" w:sz="0" w:space="0" w:color="auto"/>
        <w:left w:val="none" w:sz="0" w:space="0" w:color="auto"/>
        <w:bottom w:val="none" w:sz="0" w:space="0" w:color="auto"/>
        <w:right w:val="none" w:sz="0" w:space="0" w:color="auto"/>
      </w:divBdr>
    </w:div>
    <w:div w:id="397678819">
      <w:bodyDiv w:val="1"/>
      <w:marLeft w:val="0"/>
      <w:marRight w:val="0"/>
      <w:marTop w:val="0"/>
      <w:marBottom w:val="0"/>
      <w:divBdr>
        <w:top w:val="none" w:sz="0" w:space="0" w:color="auto"/>
        <w:left w:val="none" w:sz="0" w:space="0" w:color="auto"/>
        <w:bottom w:val="none" w:sz="0" w:space="0" w:color="auto"/>
        <w:right w:val="none" w:sz="0" w:space="0" w:color="auto"/>
      </w:divBdr>
    </w:div>
    <w:div w:id="533157566">
      <w:bodyDiv w:val="1"/>
      <w:marLeft w:val="0"/>
      <w:marRight w:val="0"/>
      <w:marTop w:val="0"/>
      <w:marBottom w:val="0"/>
      <w:divBdr>
        <w:top w:val="none" w:sz="0" w:space="0" w:color="auto"/>
        <w:left w:val="none" w:sz="0" w:space="0" w:color="auto"/>
        <w:bottom w:val="none" w:sz="0" w:space="0" w:color="auto"/>
        <w:right w:val="none" w:sz="0" w:space="0" w:color="auto"/>
      </w:divBdr>
    </w:div>
    <w:div w:id="557787919">
      <w:bodyDiv w:val="1"/>
      <w:marLeft w:val="0"/>
      <w:marRight w:val="0"/>
      <w:marTop w:val="0"/>
      <w:marBottom w:val="0"/>
      <w:divBdr>
        <w:top w:val="none" w:sz="0" w:space="0" w:color="auto"/>
        <w:left w:val="none" w:sz="0" w:space="0" w:color="auto"/>
        <w:bottom w:val="none" w:sz="0" w:space="0" w:color="auto"/>
        <w:right w:val="none" w:sz="0" w:space="0" w:color="auto"/>
      </w:divBdr>
    </w:div>
    <w:div w:id="582370942">
      <w:bodyDiv w:val="1"/>
      <w:marLeft w:val="0"/>
      <w:marRight w:val="0"/>
      <w:marTop w:val="0"/>
      <w:marBottom w:val="0"/>
      <w:divBdr>
        <w:top w:val="none" w:sz="0" w:space="0" w:color="auto"/>
        <w:left w:val="none" w:sz="0" w:space="0" w:color="auto"/>
        <w:bottom w:val="none" w:sz="0" w:space="0" w:color="auto"/>
        <w:right w:val="none" w:sz="0" w:space="0" w:color="auto"/>
      </w:divBdr>
    </w:div>
    <w:div w:id="584805960">
      <w:bodyDiv w:val="1"/>
      <w:marLeft w:val="0"/>
      <w:marRight w:val="0"/>
      <w:marTop w:val="0"/>
      <w:marBottom w:val="0"/>
      <w:divBdr>
        <w:top w:val="none" w:sz="0" w:space="0" w:color="auto"/>
        <w:left w:val="none" w:sz="0" w:space="0" w:color="auto"/>
        <w:bottom w:val="none" w:sz="0" w:space="0" w:color="auto"/>
        <w:right w:val="none" w:sz="0" w:space="0" w:color="auto"/>
      </w:divBdr>
    </w:div>
    <w:div w:id="644551075">
      <w:bodyDiv w:val="1"/>
      <w:marLeft w:val="0"/>
      <w:marRight w:val="0"/>
      <w:marTop w:val="0"/>
      <w:marBottom w:val="0"/>
      <w:divBdr>
        <w:top w:val="none" w:sz="0" w:space="0" w:color="auto"/>
        <w:left w:val="none" w:sz="0" w:space="0" w:color="auto"/>
        <w:bottom w:val="none" w:sz="0" w:space="0" w:color="auto"/>
        <w:right w:val="none" w:sz="0" w:space="0" w:color="auto"/>
      </w:divBdr>
    </w:div>
    <w:div w:id="661155256">
      <w:bodyDiv w:val="1"/>
      <w:marLeft w:val="0"/>
      <w:marRight w:val="0"/>
      <w:marTop w:val="0"/>
      <w:marBottom w:val="0"/>
      <w:divBdr>
        <w:top w:val="none" w:sz="0" w:space="0" w:color="auto"/>
        <w:left w:val="none" w:sz="0" w:space="0" w:color="auto"/>
        <w:bottom w:val="none" w:sz="0" w:space="0" w:color="auto"/>
        <w:right w:val="none" w:sz="0" w:space="0" w:color="auto"/>
      </w:divBdr>
    </w:div>
    <w:div w:id="662129712">
      <w:bodyDiv w:val="1"/>
      <w:marLeft w:val="0"/>
      <w:marRight w:val="0"/>
      <w:marTop w:val="0"/>
      <w:marBottom w:val="0"/>
      <w:divBdr>
        <w:top w:val="none" w:sz="0" w:space="0" w:color="auto"/>
        <w:left w:val="none" w:sz="0" w:space="0" w:color="auto"/>
        <w:bottom w:val="none" w:sz="0" w:space="0" w:color="auto"/>
        <w:right w:val="none" w:sz="0" w:space="0" w:color="auto"/>
      </w:divBdr>
    </w:div>
    <w:div w:id="705254103">
      <w:bodyDiv w:val="1"/>
      <w:marLeft w:val="0"/>
      <w:marRight w:val="0"/>
      <w:marTop w:val="0"/>
      <w:marBottom w:val="0"/>
      <w:divBdr>
        <w:top w:val="none" w:sz="0" w:space="0" w:color="auto"/>
        <w:left w:val="none" w:sz="0" w:space="0" w:color="auto"/>
        <w:bottom w:val="none" w:sz="0" w:space="0" w:color="auto"/>
        <w:right w:val="none" w:sz="0" w:space="0" w:color="auto"/>
      </w:divBdr>
    </w:div>
    <w:div w:id="756245924">
      <w:bodyDiv w:val="1"/>
      <w:marLeft w:val="0"/>
      <w:marRight w:val="0"/>
      <w:marTop w:val="0"/>
      <w:marBottom w:val="0"/>
      <w:divBdr>
        <w:top w:val="none" w:sz="0" w:space="0" w:color="auto"/>
        <w:left w:val="none" w:sz="0" w:space="0" w:color="auto"/>
        <w:bottom w:val="none" w:sz="0" w:space="0" w:color="auto"/>
        <w:right w:val="none" w:sz="0" w:space="0" w:color="auto"/>
      </w:divBdr>
    </w:div>
    <w:div w:id="760643362">
      <w:bodyDiv w:val="1"/>
      <w:marLeft w:val="0"/>
      <w:marRight w:val="0"/>
      <w:marTop w:val="0"/>
      <w:marBottom w:val="0"/>
      <w:divBdr>
        <w:top w:val="none" w:sz="0" w:space="0" w:color="auto"/>
        <w:left w:val="none" w:sz="0" w:space="0" w:color="auto"/>
        <w:bottom w:val="none" w:sz="0" w:space="0" w:color="auto"/>
        <w:right w:val="none" w:sz="0" w:space="0" w:color="auto"/>
      </w:divBdr>
    </w:div>
    <w:div w:id="780415451">
      <w:bodyDiv w:val="1"/>
      <w:marLeft w:val="0"/>
      <w:marRight w:val="0"/>
      <w:marTop w:val="0"/>
      <w:marBottom w:val="0"/>
      <w:divBdr>
        <w:top w:val="none" w:sz="0" w:space="0" w:color="auto"/>
        <w:left w:val="none" w:sz="0" w:space="0" w:color="auto"/>
        <w:bottom w:val="none" w:sz="0" w:space="0" w:color="auto"/>
        <w:right w:val="none" w:sz="0" w:space="0" w:color="auto"/>
      </w:divBdr>
    </w:div>
    <w:div w:id="781916687">
      <w:bodyDiv w:val="1"/>
      <w:marLeft w:val="0"/>
      <w:marRight w:val="0"/>
      <w:marTop w:val="0"/>
      <w:marBottom w:val="0"/>
      <w:divBdr>
        <w:top w:val="none" w:sz="0" w:space="0" w:color="auto"/>
        <w:left w:val="none" w:sz="0" w:space="0" w:color="auto"/>
        <w:bottom w:val="none" w:sz="0" w:space="0" w:color="auto"/>
        <w:right w:val="none" w:sz="0" w:space="0" w:color="auto"/>
      </w:divBdr>
    </w:div>
    <w:div w:id="783310758">
      <w:bodyDiv w:val="1"/>
      <w:marLeft w:val="0"/>
      <w:marRight w:val="0"/>
      <w:marTop w:val="0"/>
      <w:marBottom w:val="0"/>
      <w:divBdr>
        <w:top w:val="none" w:sz="0" w:space="0" w:color="auto"/>
        <w:left w:val="none" w:sz="0" w:space="0" w:color="auto"/>
        <w:bottom w:val="none" w:sz="0" w:space="0" w:color="auto"/>
        <w:right w:val="none" w:sz="0" w:space="0" w:color="auto"/>
      </w:divBdr>
    </w:div>
    <w:div w:id="808014670">
      <w:bodyDiv w:val="1"/>
      <w:marLeft w:val="0"/>
      <w:marRight w:val="0"/>
      <w:marTop w:val="0"/>
      <w:marBottom w:val="0"/>
      <w:divBdr>
        <w:top w:val="none" w:sz="0" w:space="0" w:color="auto"/>
        <w:left w:val="none" w:sz="0" w:space="0" w:color="auto"/>
        <w:bottom w:val="none" w:sz="0" w:space="0" w:color="auto"/>
        <w:right w:val="none" w:sz="0" w:space="0" w:color="auto"/>
      </w:divBdr>
    </w:div>
    <w:div w:id="833952989">
      <w:bodyDiv w:val="1"/>
      <w:marLeft w:val="0"/>
      <w:marRight w:val="0"/>
      <w:marTop w:val="0"/>
      <w:marBottom w:val="0"/>
      <w:divBdr>
        <w:top w:val="none" w:sz="0" w:space="0" w:color="auto"/>
        <w:left w:val="none" w:sz="0" w:space="0" w:color="auto"/>
        <w:bottom w:val="none" w:sz="0" w:space="0" w:color="auto"/>
        <w:right w:val="none" w:sz="0" w:space="0" w:color="auto"/>
      </w:divBdr>
    </w:div>
    <w:div w:id="844249237">
      <w:bodyDiv w:val="1"/>
      <w:marLeft w:val="0"/>
      <w:marRight w:val="0"/>
      <w:marTop w:val="0"/>
      <w:marBottom w:val="0"/>
      <w:divBdr>
        <w:top w:val="none" w:sz="0" w:space="0" w:color="auto"/>
        <w:left w:val="none" w:sz="0" w:space="0" w:color="auto"/>
        <w:bottom w:val="none" w:sz="0" w:space="0" w:color="auto"/>
        <w:right w:val="none" w:sz="0" w:space="0" w:color="auto"/>
      </w:divBdr>
    </w:div>
    <w:div w:id="922689909">
      <w:bodyDiv w:val="1"/>
      <w:marLeft w:val="0"/>
      <w:marRight w:val="0"/>
      <w:marTop w:val="0"/>
      <w:marBottom w:val="0"/>
      <w:divBdr>
        <w:top w:val="none" w:sz="0" w:space="0" w:color="auto"/>
        <w:left w:val="none" w:sz="0" w:space="0" w:color="auto"/>
        <w:bottom w:val="none" w:sz="0" w:space="0" w:color="auto"/>
        <w:right w:val="none" w:sz="0" w:space="0" w:color="auto"/>
      </w:divBdr>
    </w:div>
    <w:div w:id="955520457">
      <w:bodyDiv w:val="1"/>
      <w:marLeft w:val="0"/>
      <w:marRight w:val="0"/>
      <w:marTop w:val="0"/>
      <w:marBottom w:val="0"/>
      <w:divBdr>
        <w:top w:val="none" w:sz="0" w:space="0" w:color="auto"/>
        <w:left w:val="none" w:sz="0" w:space="0" w:color="auto"/>
        <w:bottom w:val="none" w:sz="0" w:space="0" w:color="auto"/>
        <w:right w:val="none" w:sz="0" w:space="0" w:color="auto"/>
      </w:divBdr>
    </w:div>
    <w:div w:id="981270533">
      <w:bodyDiv w:val="1"/>
      <w:marLeft w:val="0"/>
      <w:marRight w:val="0"/>
      <w:marTop w:val="0"/>
      <w:marBottom w:val="0"/>
      <w:divBdr>
        <w:top w:val="none" w:sz="0" w:space="0" w:color="auto"/>
        <w:left w:val="none" w:sz="0" w:space="0" w:color="auto"/>
        <w:bottom w:val="none" w:sz="0" w:space="0" w:color="auto"/>
        <w:right w:val="none" w:sz="0" w:space="0" w:color="auto"/>
      </w:divBdr>
    </w:div>
    <w:div w:id="990401022">
      <w:bodyDiv w:val="1"/>
      <w:marLeft w:val="0"/>
      <w:marRight w:val="0"/>
      <w:marTop w:val="0"/>
      <w:marBottom w:val="0"/>
      <w:divBdr>
        <w:top w:val="none" w:sz="0" w:space="0" w:color="auto"/>
        <w:left w:val="none" w:sz="0" w:space="0" w:color="auto"/>
        <w:bottom w:val="none" w:sz="0" w:space="0" w:color="auto"/>
        <w:right w:val="none" w:sz="0" w:space="0" w:color="auto"/>
      </w:divBdr>
    </w:div>
    <w:div w:id="1029523800">
      <w:bodyDiv w:val="1"/>
      <w:marLeft w:val="0"/>
      <w:marRight w:val="0"/>
      <w:marTop w:val="0"/>
      <w:marBottom w:val="0"/>
      <w:divBdr>
        <w:top w:val="none" w:sz="0" w:space="0" w:color="auto"/>
        <w:left w:val="none" w:sz="0" w:space="0" w:color="auto"/>
        <w:bottom w:val="none" w:sz="0" w:space="0" w:color="auto"/>
        <w:right w:val="none" w:sz="0" w:space="0" w:color="auto"/>
      </w:divBdr>
    </w:div>
    <w:div w:id="1052384785">
      <w:bodyDiv w:val="1"/>
      <w:marLeft w:val="0"/>
      <w:marRight w:val="0"/>
      <w:marTop w:val="0"/>
      <w:marBottom w:val="0"/>
      <w:divBdr>
        <w:top w:val="none" w:sz="0" w:space="0" w:color="auto"/>
        <w:left w:val="none" w:sz="0" w:space="0" w:color="auto"/>
        <w:bottom w:val="none" w:sz="0" w:space="0" w:color="auto"/>
        <w:right w:val="none" w:sz="0" w:space="0" w:color="auto"/>
      </w:divBdr>
    </w:div>
    <w:div w:id="1064335676">
      <w:bodyDiv w:val="1"/>
      <w:marLeft w:val="0"/>
      <w:marRight w:val="0"/>
      <w:marTop w:val="0"/>
      <w:marBottom w:val="0"/>
      <w:divBdr>
        <w:top w:val="none" w:sz="0" w:space="0" w:color="auto"/>
        <w:left w:val="none" w:sz="0" w:space="0" w:color="auto"/>
        <w:bottom w:val="none" w:sz="0" w:space="0" w:color="auto"/>
        <w:right w:val="none" w:sz="0" w:space="0" w:color="auto"/>
      </w:divBdr>
    </w:div>
    <w:div w:id="1248999608">
      <w:bodyDiv w:val="1"/>
      <w:marLeft w:val="0"/>
      <w:marRight w:val="0"/>
      <w:marTop w:val="0"/>
      <w:marBottom w:val="0"/>
      <w:divBdr>
        <w:top w:val="none" w:sz="0" w:space="0" w:color="auto"/>
        <w:left w:val="none" w:sz="0" w:space="0" w:color="auto"/>
        <w:bottom w:val="none" w:sz="0" w:space="0" w:color="auto"/>
        <w:right w:val="none" w:sz="0" w:space="0" w:color="auto"/>
      </w:divBdr>
    </w:div>
    <w:div w:id="1315837990">
      <w:bodyDiv w:val="1"/>
      <w:marLeft w:val="0"/>
      <w:marRight w:val="0"/>
      <w:marTop w:val="0"/>
      <w:marBottom w:val="0"/>
      <w:divBdr>
        <w:top w:val="none" w:sz="0" w:space="0" w:color="auto"/>
        <w:left w:val="none" w:sz="0" w:space="0" w:color="auto"/>
        <w:bottom w:val="none" w:sz="0" w:space="0" w:color="auto"/>
        <w:right w:val="none" w:sz="0" w:space="0" w:color="auto"/>
      </w:divBdr>
    </w:div>
    <w:div w:id="1349991140">
      <w:bodyDiv w:val="1"/>
      <w:marLeft w:val="0"/>
      <w:marRight w:val="0"/>
      <w:marTop w:val="0"/>
      <w:marBottom w:val="0"/>
      <w:divBdr>
        <w:top w:val="none" w:sz="0" w:space="0" w:color="auto"/>
        <w:left w:val="none" w:sz="0" w:space="0" w:color="auto"/>
        <w:bottom w:val="none" w:sz="0" w:space="0" w:color="auto"/>
        <w:right w:val="none" w:sz="0" w:space="0" w:color="auto"/>
      </w:divBdr>
    </w:div>
    <w:div w:id="1385642164">
      <w:bodyDiv w:val="1"/>
      <w:marLeft w:val="0"/>
      <w:marRight w:val="0"/>
      <w:marTop w:val="0"/>
      <w:marBottom w:val="0"/>
      <w:divBdr>
        <w:top w:val="none" w:sz="0" w:space="0" w:color="auto"/>
        <w:left w:val="none" w:sz="0" w:space="0" w:color="auto"/>
        <w:bottom w:val="none" w:sz="0" w:space="0" w:color="auto"/>
        <w:right w:val="none" w:sz="0" w:space="0" w:color="auto"/>
      </w:divBdr>
    </w:div>
    <w:div w:id="1390035195">
      <w:bodyDiv w:val="1"/>
      <w:marLeft w:val="0"/>
      <w:marRight w:val="0"/>
      <w:marTop w:val="0"/>
      <w:marBottom w:val="0"/>
      <w:divBdr>
        <w:top w:val="none" w:sz="0" w:space="0" w:color="auto"/>
        <w:left w:val="none" w:sz="0" w:space="0" w:color="auto"/>
        <w:bottom w:val="none" w:sz="0" w:space="0" w:color="auto"/>
        <w:right w:val="none" w:sz="0" w:space="0" w:color="auto"/>
      </w:divBdr>
    </w:div>
    <w:div w:id="1414815396">
      <w:bodyDiv w:val="1"/>
      <w:marLeft w:val="0"/>
      <w:marRight w:val="0"/>
      <w:marTop w:val="0"/>
      <w:marBottom w:val="0"/>
      <w:divBdr>
        <w:top w:val="none" w:sz="0" w:space="0" w:color="auto"/>
        <w:left w:val="none" w:sz="0" w:space="0" w:color="auto"/>
        <w:bottom w:val="none" w:sz="0" w:space="0" w:color="auto"/>
        <w:right w:val="none" w:sz="0" w:space="0" w:color="auto"/>
      </w:divBdr>
    </w:div>
    <w:div w:id="1423642021">
      <w:bodyDiv w:val="1"/>
      <w:marLeft w:val="0"/>
      <w:marRight w:val="0"/>
      <w:marTop w:val="0"/>
      <w:marBottom w:val="0"/>
      <w:divBdr>
        <w:top w:val="none" w:sz="0" w:space="0" w:color="auto"/>
        <w:left w:val="none" w:sz="0" w:space="0" w:color="auto"/>
        <w:bottom w:val="none" w:sz="0" w:space="0" w:color="auto"/>
        <w:right w:val="none" w:sz="0" w:space="0" w:color="auto"/>
      </w:divBdr>
    </w:div>
    <w:div w:id="1448043259">
      <w:bodyDiv w:val="1"/>
      <w:marLeft w:val="0"/>
      <w:marRight w:val="0"/>
      <w:marTop w:val="0"/>
      <w:marBottom w:val="0"/>
      <w:divBdr>
        <w:top w:val="none" w:sz="0" w:space="0" w:color="auto"/>
        <w:left w:val="none" w:sz="0" w:space="0" w:color="auto"/>
        <w:bottom w:val="none" w:sz="0" w:space="0" w:color="auto"/>
        <w:right w:val="none" w:sz="0" w:space="0" w:color="auto"/>
      </w:divBdr>
    </w:div>
    <w:div w:id="1474178743">
      <w:bodyDiv w:val="1"/>
      <w:marLeft w:val="0"/>
      <w:marRight w:val="0"/>
      <w:marTop w:val="0"/>
      <w:marBottom w:val="0"/>
      <w:divBdr>
        <w:top w:val="none" w:sz="0" w:space="0" w:color="auto"/>
        <w:left w:val="none" w:sz="0" w:space="0" w:color="auto"/>
        <w:bottom w:val="none" w:sz="0" w:space="0" w:color="auto"/>
        <w:right w:val="none" w:sz="0" w:space="0" w:color="auto"/>
      </w:divBdr>
    </w:div>
    <w:div w:id="1551453562">
      <w:bodyDiv w:val="1"/>
      <w:marLeft w:val="0"/>
      <w:marRight w:val="0"/>
      <w:marTop w:val="0"/>
      <w:marBottom w:val="0"/>
      <w:divBdr>
        <w:top w:val="none" w:sz="0" w:space="0" w:color="auto"/>
        <w:left w:val="none" w:sz="0" w:space="0" w:color="auto"/>
        <w:bottom w:val="none" w:sz="0" w:space="0" w:color="auto"/>
        <w:right w:val="none" w:sz="0" w:space="0" w:color="auto"/>
      </w:divBdr>
    </w:div>
    <w:div w:id="1553269579">
      <w:bodyDiv w:val="1"/>
      <w:marLeft w:val="0"/>
      <w:marRight w:val="0"/>
      <w:marTop w:val="0"/>
      <w:marBottom w:val="0"/>
      <w:divBdr>
        <w:top w:val="none" w:sz="0" w:space="0" w:color="auto"/>
        <w:left w:val="none" w:sz="0" w:space="0" w:color="auto"/>
        <w:bottom w:val="none" w:sz="0" w:space="0" w:color="auto"/>
        <w:right w:val="none" w:sz="0" w:space="0" w:color="auto"/>
      </w:divBdr>
    </w:div>
    <w:div w:id="1563251837">
      <w:bodyDiv w:val="1"/>
      <w:marLeft w:val="0"/>
      <w:marRight w:val="0"/>
      <w:marTop w:val="0"/>
      <w:marBottom w:val="0"/>
      <w:divBdr>
        <w:top w:val="none" w:sz="0" w:space="0" w:color="auto"/>
        <w:left w:val="none" w:sz="0" w:space="0" w:color="auto"/>
        <w:bottom w:val="none" w:sz="0" w:space="0" w:color="auto"/>
        <w:right w:val="none" w:sz="0" w:space="0" w:color="auto"/>
      </w:divBdr>
    </w:div>
    <w:div w:id="1596523488">
      <w:bodyDiv w:val="1"/>
      <w:marLeft w:val="0"/>
      <w:marRight w:val="0"/>
      <w:marTop w:val="0"/>
      <w:marBottom w:val="0"/>
      <w:divBdr>
        <w:top w:val="none" w:sz="0" w:space="0" w:color="auto"/>
        <w:left w:val="none" w:sz="0" w:space="0" w:color="auto"/>
        <w:bottom w:val="none" w:sz="0" w:space="0" w:color="auto"/>
        <w:right w:val="none" w:sz="0" w:space="0" w:color="auto"/>
      </w:divBdr>
    </w:div>
    <w:div w:id="1602881525">
      <w:bodyDiv w:val="1"/>
      <w:marLeft w:val="0"/>
      <w:marRight w:val="0"/>
      <w:marTop w:val="0"/>
      <w:marBottom w:val="0"/>
      <w:divBdr>
        <w:top w:val="none" w:sz="0" w:space="0" w:color="auto"/>
        <w:left w:val="none" w:sz="0" w:space="0" w:color="auto"/>
        <w:bottom w:val="none" w:sz="0" w:space="0" w:color="auto"/>
        <w:right w:val="none" w:sz="0" w:space="0" w:color="auto"/>
      </w:divBdr>
    </w:div>
    <w:div w:id="1607957551">
      <w:bodyDiv w:val="1"/>
      <w:marLeft w:val="0"/>
      <w:marRight w:val="0"/>
      <w:marTop w:val="0"/>
      <w:marBottom w:val="0"/>
      <w:divBdr>
        <w:top w:val="none" w:sz="0" w:space="0" w:color="auto"/>
        <w:left w:val="none" w:sz="0" w:space="0" w:color="auto"/>
        <w:bottom w:val="none" w:sz="0" w:space="0" w:color="auto"/>
        <w:right w:val="none" w:sz="0" w:space="0" w:color="auto"/>
      </w:divBdr>
    </w:div>
    <w:div w:id="1609964387">
      <w:bodyDiv w:val="1"/>
      <w:marLeft w:val="0"/>
      <w:marRight w:val="0"/>
      <w:marTop w:val="0"/>
      <w:marBottom w:val="0"/>
      <w:divBdr>
        <w:top w:val="none" w:sz="0" w:space="0" w:color="auto"/>
        <w:left w:val="none" w:sz="0" w:space="0" w:color="auto"/>
        <w:bottom w:val="none" w:sz="0" w:space="0" w:color="auto"/>
        <w:right w:val="none" w:sz="0" w:space="0" w:color="auto"/>
      </w:divBdr>
    </w:div>
    <w:div w:id="1612084505">
      <w:bodyDiv w:val="1"/>
      <w:marLeft w:val="0"/>
      <w:marRight w:val="0"/>
      <w:marTop w:val="0"/>
      <w:marBottom w:val="0"/>
      <w:divBdr>
        <w:top w:val="none" w:sz="0" w:space="0" w:color="auto"/>
        <w:left w:val="none" w:sz="0" w:space="0" w:color="auto"/>
        <w:bottom w:val="none" w:sz="0" w:space="0" w:color="auto"/>
        <w:right w:val="none" w:sz="0" w:space="0" w:color="auto"/>
      </w:divBdr>
    </w:div>
    <w:div w:id="1651247163">
      <w:bodyDiv w:val="1"/>
      <w:marLeft w:val="0"/>
      <w:marRight w:val="0"/>
      <w:marTop w:val="0"/>
      <w:marBottom w:val="0"/>
      <w:divBdr>
        <w:top w:val="none" w:sz="0" w:space="0" w:color="auto"/>
        <w:left w:val="none" w:sz="0" w:space="0" w:color="auto"/>
        <w:bottom w:val="none" w:sz="0" w:space="0" w:color="auto"/>
        <w:right w:val="none" w:sz="0" w:space="0" w:color="auto"/>
      </w:divBdr>
    </w:div>
    <w:div w:id="1727292689">
      <w:bodyDiv w:val="1"/>
      <w:marLeft w:val="0"/>
      <w:marRight w:val="0"/>
      <w:marTop w:val="0"/>
      <w:marBottom w:val="0"/>
      <w:divBdr>
        <w:top w:val="none" w:sz="0" w:space="0" w:color="auto"/>
        <w:left w:val="none" w:sz="0" w:space="0" w:color="auto"/>
        <w:bottom w:val="none" w:sz="0" w:space="0" w:color="auto"/>
        <w:right w:val="none" w:sz="0" w:space="0" w:color="auto"/>
      </w:divBdr>
    </w:div>
    <w:div w:id="1764297115">
      <w:bodyDiv w:val="1"/>
      <w:marLeft w:val="0"/>
      <w:marRight w:val="0"/>
      <w:marTop w:val="0"/>
      <w:marBottom w:val="0"/>
      <w:divBdr>
        <w:top w:val="none" w:sz="0" w:space="0" w:color="auto"/>
        <w:left w:val="none" w:sz="0" w:space="0" w:color="auto"/>
        <w:bottom w:val="none" w:sz="0" w:space="0" w:color="auto"/>
        <w:right w:val="none" w:sz="0" w:space="0" w:color="auto"/>
      </w:divBdr>
    </w:div>
    <w:div w:id="1771123556">
      <w:bodyDiv w:val="1"/>
      <w:marLeft w:val="0"/>
      <w:marRight w:val="0"/>
      <w:marTop w:val="0"/>
      <w:marBottom w:val="0"/>
      <w:divBdr>
        <w:top w:val="none" w:sz="0" w:space="0" w:color="auto"/>
        <w:left w:val="none" w:sz="0" w:space="0" w:color="auto"/>
        <w:bottom w:val="none" w:sz="0" w:space="0" w:color="auto"/>
        <w:right w:val="none" w:sz="0" w:space="0" w:color="auto"/>
      </w:divBdr>
    </w:div>
    <w:div w:id="1840536876">
      <w:bodyDiv w:val="1"/>
      <w:marLeft w:val="0"/>
      <w:marRight w:val="0"/>
      <w:marTop w:val="0"/>
      <w:marBottom w:val="0"/>
      <w:divBdr>
        <w:top w:val="none" w:sz="0" w:space="0" w:color="auto"/>
        <w:left w:val="none" w:sz="0" w:space="0" w:color="auto"/>
        <w:bottom w:val="none" w:sz="0" w:space="0" w:color="auto"/>
        <w:right w:val="none" w:sz="0" w:space="0" w:color="auto"/>
      </w:divBdr>
    </w:div>
    <w:div w:id="1865555188">
      <w:bodyDiv w:val="1"/>
      <w:marLeft w:val="0"/>
      <w:marRight w:val="0"/>
      <w:marTop w:val="0"/>
      <w:marBottom w:val="0"/>
      <w:divBdr>
        <w:top w:val="none" w:sz="0" w:space="0" w:color="auto"/>
        <w:left w:val="none" w:sz="0" w:space="0" w:color="auto"/>
        <w:bottom w:val="none" w:sz="0" w:space="0" w:color="auto"/>
        <w:right w:val="none" w:sz="0" w:space="0" w:color="auto"/>
      </w:divBdr>
    </w:div>
    <w:div w:id="1938833218">
      <w:bodyDiv w:val="1"/>
      <w:marLeft w:val="0"/>
      <w:marRight w:val="0"/>
      <w:marTop w:val="0"/>
      <w:marBottom w:val="0"/>
      <w:divBdr>
        <w:top w:val="none" w:sz="0" w:space="0" w:color="auto"/>
        <w:left w:val="none" w:sz="0" w:space="0" w:color="auto"/>
        <w:bottom w:val="none" w:sz="0" w:space="0" w:color="auto"/>
        <w:right w:val="none" w:sz="0" w:space="0" w:color="auto"/>
      </w:divBdr>
    </w:div>
    <w:div w:id="1944259962">
      <w:bodyDiv w:val="1"/>
      <w:marLeft w:val="0"/>
      <w:marRight w:val="0"/>
      <w:marTop w:val="0"/>
      <w:marBottom w:val="0"/>
      <w:divBdr>
        <w:top w:val="none" w:sz="0" w:space="0" w:color="auto"/>
        <w:left w:val="none" w:sz="0" w:space="0" w:color="auto"/>
        <w:bottom w:val="none" w:sz="0" w:space="0" w:color="auto"/>
        <w:right w:val="none" w:sz="0" w:space="0" w:color="auto"/>
      </w:divBdr>
    </w:div>
    <w:div w:id="1950697057">
      <w:bodyDiv w:val="1"/>
      <w:marLeft w:val="0"/>
      <w:marRight w:val="0"/>
      <w:marTop w:val="0"/>
      <w:marBottom w:val="0"/>
      <w:divBdr>
        <w:top w:val="none" w:sz="0" w:space="0" w:color="auto"/>
        <w:left w:val="none" w:sz="0" w:space="0" w:color="auto"/>
        <w:bottom w:val="none" w:sz="0" w:space="0" w:color="auto"/>
        <w:right w:val="none" w:sz="0" w:space="0" w:color="auto"/>
      </w:divBdr>
    </w:div>
    <w:div w:id="1953123438">
      <w:bodyDiv w:val="1"/>
      <w:marLeft w:val="0"/>
      <w:marRight w:val="0"/>
      <w:marTop w:val="0"/>
      <w:marBottom w:val="0"/>
      <w:divBdr>
        <w:top w:val="none" w:sz="0" w:space="0" w:color="auto"/>
        <w:left w:val="none" w:sz="0" w:space="0" w:color="auto"/>
        <w:bottom w:val="none" w:sz="0" w:space="0" w:color="auto"/>
        <w:right w:val="none" w:sz="0" w:space="0" w:color="auto"/>
      </w:divBdr>
    </w:div>
    <w:div w:id="2026515139">
      <w:bodyDiv w:val="1"/>
      <w:marLeft w:val="0"/>
      <w:marRight w:val="0"/>
      <w:marTop w:val="0"/>
      <w:marBottom w:val="0"/>
      <w:divBdr>
        <w:top w:val="none" w:sz="0" w:space="0" w:color="auto"/>
        <w:left w:val="none" w:sz="0" w:space="0" w:color="auto"/>
        <w:bottom w:val="none" w:sz="0" w:space="0" w:color="auto"/>
        <w:right w:val="none" w:sz="0" w:space="0" w:color="auto"/>
      </w:divBdr>
    </w:div>
    <w:div w:id="2035575106">
      <w:bodyDiv w:val="1"/>
      <w:marLeft w:val="0"/>
      <w:marRight w:val="0"/>
      <w:marTop w:val="0"/>
      <w:marBottom w:val="0"/>
      <w:divBdr>
        <w:top w:val="none" w:sz="0" w:space="0" w:color="auto"/>
        <w:left w:val="none" w:sz="0" w:space="0" w:color="auto"/>
        <w:bottom w:val="none" w:sz="0" w:space="0" w:color="auto"/>
        <w:right w:val="none" w:sz="0" w:space="0" w:color="auto"/>
      </w:divBdr>
    </w:div>
    <w:div w:id="2046635176">
      <w:bodyDiv w:val="1"/>
      <w:marLeft w:val="0"/>
      <w:marRight w:val="0"/>
      <w:marTop w:val="0"/>
      <w:marBottom w:val="0"/>
      <w:divBdr>
        <w:top w:val="none" w:sz="0" w:space="0" w:color="auto"/>
        <w:left w:val="none" w:sz="0" w:space="0" w:color="auto"/>
        <w:bottom w:val="none" w:sz="0" w:space="0" w:color="auto"/>
        <w:right w:val="none" w:sz="0" w:space="0" w:color="auto"/>
      </w:divBdr>
    </w:div>
    <w:div w:id="2053767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FF30A57-B366-4DC8-8BA5-88451FFA8A9E}"/>
</file>

<file path=customXml/itemProps2.xml><?xml version="1.0" encoding="utf-8"?>
<ds:datastoreItem xmlns:ds="http://schemas.openxmlformats.org/officeDocument/2006/customXml" ds:itemID="{43598273-C5AD-4319-874F-1B67BA728D8A}"/>
</file>

<file path=customXml/itemProps3.xml><?xml version="1.0" encoding="utf-8"?>
<ds:datastoreItem xmlns:ds="http://schemas.openxmlformats.org/officeDocument/2006/customXml" ds:itemID="{DD956E1C-0ACA-41A6-AE96-959B97CF34B4}"/>
</file>

<file path=docProps/app.xml><?xml version="1.0" encoding="utf-8"?>
<Properties xmlns="http://schemas.openxmlformats.org/officeDocument/2006/extended-properties" xmlns:vt="http://schemas.openxmlformats.org/officeDocument/2006/docPropsVTypes">
  <Template>Normal.dotm</Template>
  <TotalTime>184</TotalTime>
  <Pages>18</Pages>
  <Words>4017</Words>
  <Characters>22903</Characters>
  <Application>Microsoft Macintosh Word</Application>
  <DocSecurity>0</DocSecurity>
  <Lines>190</Lines>
  <Paragraphs>53</Paragraphs>
  <ScaleCrop>false</ScaleCrop>
  <Company/>
  <LinksUpToDate>false</LinksUpToDate>
  <CharactersWithSpaces>26867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Bell</dc:creator>
  <cp:keywords/>
  <dc:description/>
  <cp:lastModifiedBy>Abi Bell</cp:lastModifiedBy>
  <cp:revision>31</cp:revision>
  <dcterms:created xsi:type="dcterms:W3CDTF">2018-03-23T16:42:00Z</dcterms:created>
  <dcterms:modified xsi:type="dcterms:W3CDTF">2018-03-26T20:05:00Z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