
<file path=[Content_Types].xml><?xml version="1.0" encoding="utf-8"?>
<Types xmlns="http://schemas.openxmlformats.org/package/2006/content-types">
  <Default Extension="png" ContentType="image/png"/>
  <Default Extension="bmp" ContentType="image/bmp"/>
  <Default Extension="pdf" ContentType="application/pdf"/>
  <Default Extension="rels" ContentType="application/vnd.openxmlformats-package.relationships+xml"/>
  <Default Extension="jpeg" ContentType="image/jpg"/>
  <Default Extension="mov" ContentType="application/movie"/>
  <Default Extension="xml" ContentType="application/xml"/>
  <Default Extension="gif" ContentType="image/gif"/>
  <Default Extension="tif" ContentType="image/tif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media/image1.jpeg" ContentType="image/jpeg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officeDocument" Target="word/document.xml"/><Relationship Id="rId2" Type="http://schemas.openxmlformats.org/officeDocument/2006/relationships/extended-properties" Target="docProps/app.xml"/><Relationship Id="rId1" Type="http://schemas.openxmlformats.org/package/2006/relationships/metadata/core-properties" Target="docProps/core.xml"/><Relationship Id="rId4" Type="http://schemas.openxmlformats.org/officeDocument/2006/relationships/custom-properties" Target="docProps/custom.xml"/></Relationships>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ody"/>
        <w:jc w:val="center"/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margin">
              <wp:posOffset>1990725</wp:posOffset>
            </wp:positionH>
            <wp:positionV relativeFrom="page">
              <wp:posOffset>209550</wp:posOffset>
            </wp:positionV>
            <wp:extent cx="889494" cy="685240"/>
            <wp:effectExtent l="0" t="0" r="0" b="0"/>
            <wp:wrapNone/>
            <wp:docPr id="1073741825" name="officeArt object" descr="monologoedite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monologoedited.JPG" descr="monologoedited.JPG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9494" cy="68524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pStyle w:val="Body"/>
        <w:jc w:val="center"/>
        <w:rPr>
          <w:rFonts w:ascii="Gill Sans" w:cs="Gill Sans" w:hAnsi="Gill Sans" w:eastAsia="Gill Sans"/>
          <w:b w:val="1"/>
          <w:bCs w:val="1"/>
          <w:sz w:val="48"/>
          <w:szCs w:val="48"/>
        </w:rPr>
      </w:pPr>
      <w:r>
        <w:rPr>
          <w:rFonts w:ascii="Gill Sans" w:hAnsi="Gill Sans"/>
          <w:b w:val="1"/>
          <w:bCs w:val="1"/>
          <w:sz w:val="44"/>
          <w:szCs w:val="44"/>
          <w:rtl w:val="0"/>
          <w:lang w:val="en-US"/>
        </w:rPr>
        <w:t>The Last Testament of Lillian Bilocca</w:t>
      </w: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jc w:val="center"/>
        <w:rPr>
          <w:rFonts w:ascii="Gill Sans" w:cs="Gill Sans" w:hAnsi="Gill Sans" w:eastAsia="Gill Sans"/>
          <w:b w:val="1"/>
          <w:bCs w:val="1"/>
          <w:sz w:val="44"/>
          <w:szCs w:val="44"/>
        </w:rPr>
      </w:pP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S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de-DE"/>
        </w:rPr>
        <w:t xml:space="preserve">HOW REPORT </w:t>
      </w:r>
      <w:r>
        <w:rPr>
          <w:rFonts w:ascii="Gill Sans" w:hAnsi="Gill Sans"/>
          <w:b w:val="1"/>
          <w:bCs w:val="1"/>
          <w:sz w:val="36"/>
          <w:szCs w:val="36"/>
          <w:rtl w:val="0"/>
          <w:lang w:val="en-US"/>
        </w:rPr>
        <w:t>14</w:t>
      </w: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tbl>
      <w:tblPr>
        <w:tblW w:w="830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2092"/>
        <w:gridCol w:w="2060"/>
        <w:gridCol w:w="2093"/>
        <w:gridCol w:w="2061"/>
      </w:tblGrid>
      <w:tr>
        <w:tblPrEx>
          <w:shd w:val="clear" w:color="auto" w:fill="ced7e7"/>
        </w:tblPrEx>
        <w:trPr>
          <w:trHeight w:val="352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DAY: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Friday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DATE: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17th November 2017</w:t>
            </w:r>
          </w:p>
        </w:tc>
      </w:tr>
      <w:tr>
        <w:tblPrEx>
          <w:shd w:val="clear" w:color="auto" w:fill="ced7e7"/>
        </w:tblPrEx>
        <w:trPr>
          <w:trHeight w:val="38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VENUE: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GUILDHALL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408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NO: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14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PERFORMANCE TIME: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20:30</w:t>
            </w:r>
          </w:p>
        </w:tc>
      </w:tr>
      <w:tr>
        <w:tblPrEx>
          <w:shd w:val="clear" w:color="auto" w:fill="ced7e7"/>
        </w:tblPrEx>
        <w:trPr>
          <w:trHeight w:val="460" w:hRule="atLeast"/>
        </w:trPr>
        <w:tc>
          <w:tcPr>
            <w:tcW w:type="dxa" w:w="209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ATTENDANCE:</w:t>
            </w:r>
          </w:p>
        </w:tc>
        <w:tc>
          <w:tcPr>
            <w:tcW w:type="dxa" w:w="2060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 tickets, 197 wristbands</w:t>
            </w:r>
          </w:p>
        </w:tc>
        <w:tc>
          <w:tcPr>
            <w:tcW w:type="dxa" w:w="209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CAPACITY:</w:t>
            </w:r>
          </w:p>
        </w:tc>
        <w:tc>
          <w:tcPr>
            <w:tcW w:type="dxa" w:w="206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200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up:</w:t>
        <w:tab/>
        <w:tab/>
        <w:tab/>
        <w:t>20:23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Show down:</w:t>
        <w:tab/>
        <w:tab/>
        <w:tab/>
        <w:t>22:02</w:t>
      </w:r>
    </w:p>
    <w:p>
      <w:pPr>
        <w:pStyle w:val="Body"/>
        <w:rPr>
          <w:rFonts w:ascii="Helvetica" w:cs="Helvetica" w:hAnsi="Helvetica" w:eastAsia="Helvetica"/>
          <w:sz w:val="20"/>
          <w:szCs w:val="20"/>
        </w:rPr>
      </w:pPr>
      <w:r>
        <w:rPr>
          <w:rFonts w:ascii="Helvetica" w:hAnsi="Helvetica"/>
          <w:sz w:val="20"/>
          <w:szCs w:val="20"/>
          <w:rtl w:val="0"/>
          <w:lang w:val="en-US"/>
        </w:rPr>
        <w:t>Running time:</w:t>
        <w:tab/>
        <w:tab/>
        <w:tab/>
        <w:t>1h 39</w:t>
      </w:r>
      <w:bookmarkStart w:name="_MON_1347454400" w:id="0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47454683" w:id="1"/>
    </w:p>
    <w:p>
      <w:pPr>
        <w:pStyle w:val="Body"/>
        <w:rPr>
          <w:rFonts w:ascii="Gill Sans" w:cs="Gill Sans" w:hAnsi="Gill Sans" w:eastAsia="Gill Sans"/>
          <w:sz w:val="20"/>
          <w:szCs w:val="20"/>
        </w:rPr>
      </w:pPr>
      <w:bookmarkStart w:name="_MON_1347454833" w:id="2"/>
    </w:p>
    <w:tbl>
      <w:tblPr>
        <w:tblW w:w="8296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148"/>
        <w:gridCol w:w="4148"/>
      </w:tblGrid>
      <w:tr>
        <w:tblPrEx>
          <w:shd w:val="clear" w:color="auto" w:fill="ced7e7"/>
        </w:tblPrEx>
        <w:trPr>
          <w:trHeight w:val="287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COMPANY STAGE MANAGER (ON STAGE):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51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 xml:space="preserve">DEPUTY STAGE MANAGER (ON BOOK): 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keepNext w:val="0"/>
              <w:keepLines w:val="0"/>
              <w:pageBreakBefore w:val="0"/>
              <w:widowControl w:val="1"/>
              <w:shd w:val="clear" w:color="auto" w:fill="auto"/>
              <w:suppressAutoHyphens w:val="0"/>
              <w:bidi w:val="0"/>
              <w:spacing w:before="0" w:after="0" w:line="240" w:lineRule="auto"/>
              <w:ind w:left="0" w:right="0" w:firstLine="0"/>
              <w:jc w:val="left"/>
              <w:outlineLvl w:val="9"/>
              <w:rPr>
                <w:rtl w:val="0"/>
              </w:rPr>
            </w:pPr>
            <w:r>
              <w:rPr>
                <w:rFonts w:ascii="Arial Narrow" w:cs="Calibri" w:hAnsi="Arial Narrow" w:eastAsia="Calibri"/>
                <w:b w:val="0"/>
                <w:bCs w:val="0"/>
                <w:i w:val="0"/>
                <w:iCs w:val="0"/>
                <w:caps w:val="0"/>
                <w:smallCaps w:val="0"/>
                <w:strike w:val="0"/>
                <w:dstrike w:val="0"/>
                <w:outline w:val="0"/>
                <w:color w:val="000000"/>
                <w:spacing w:val="0"/>
                <w:kern w:val="0"/>
                <w:position w:val="0"/>
                <w:sz w:val="20"/>
                <w:szCs w:val="20"/>
                <w:u w:val="none" w:color="000000"/>
                <w:vertAlign w:val="baseline"/>
                <w:rtl w:val="0"/>
              </w:rPr>
              <w:t>Sarah Goodyear</w:t>
            </w:r>
          </w:p>
        </w:tc>
      </w:tr>
      <w:tr>
        <w:tblPrEx>
          <w:shd w:val="clear" w:color="auto" w:fill="ced7e7"/>
        </w:tblPrEx>
        <w:trPr>
          <w:trHeight w:val="242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DUTY STAGE/ASSISTANT STAGE MANAGER: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Victoria Copeland and Luke James</w:t>
            </w:r>
          </w:p>
        </w:tc>
      </w:tr>
      <w:tr>
        <w:tblPrEx>
          <w:shd w:val="clear" w:color="auto" w:fill="ced7e7"/>
        </w:tblPrEx>
        <w:trPr>
          <w:trHeight w:val="263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LX OP/DUTY TECH: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Glynn Edwards</w:t>
            </w:r>
          </w:p>
        </w:tc>
      </w:tr>
      <w:tr>
        <w:tblPrEx>
          <w:shd w:val="clear" w:color="auto" w:fill="ced7e7"/>
        </w:tblPrEx>
        <w:trPr>
          <w:trHeight w:val="255" w:hRule="atLeast"/>
        </w:trPr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SOUND OP:</w:t>
            </w:r>
          </w:p>
        </w:tc>
        <w:tc>
          <w:tcPr>
            <w:tcW w:type="dxa" w:w="4148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Callum McRobbie &amp; Guy Coletta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  <w:sz w:val="20"/>
          <w:szCs w:val="20"/>
        </w:rPr>
      </w:pPr>
      <w:bookmarkStart w:name="_MON_1347454845" w:id="3"/>
      <w:bookmarkStart w:name="_MON_1347454949" w:id="4"/>
    </w:p>
    <w:p>
      <w:pPr>
        <w:pStyle w:val="Body"/>
        <w:pBdr>
          <w:top w:val="nil"/>
          <w:left w:val="nil"/>
          <w:bottom w:val="single" w:color="000000" w:sz="12" w:space="0" w:shadow="0" w:frame="0"/>
          <w:right w:val="nil"/>
        </w:pBdr>
        <w:rPr>
          <w:rFonts w:ascii="Gill Sans" w:cs="Gill Sans" w:hAnsi="Gill Sans" w:eastAsia="Gill Sans"/>
          <w:sz w:val="20"/>
          <w:szCs w:val="20"/>
        </w:rPr>
      </w:pPr>
      <w:bookmarkStart w:name="_MON_1378754195" w:id="5"/>
    </w:p>
    <w:p>
      <w:pPr>
        <w:pStyle w:val="Body"/>
        <w:rPr>
          <w:rFonts w:ascii="Gill Sans" w:cs="Gill Sans" w:hAnsi="Gill Sans" w:eastAsia="Gill Sans"/>
        </w:rPr>
      </w:pPr>
      <w:bookmarkEnd w:id="5"/>
    </w:p>
    <w:tbl>
      <w:tblPr>
        <w:tblW w:w="8301" w:type="dxa"/>
        <w:jc w:val="left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8301"/>
      </w:tblGrid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COMPANY/PERFORMANCE</w:t>
            </w:r>
          </w:p>
        </w:tc>
      </w:tr>
      <w:tr>
        <w:tblPrEx>
          <w:shd w:val="clear" w:color="auto" w:fill="ced7e7"/>
        </w:tblPrEx>
        <w:trPr>
          <w:trHeight w:val="385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Warm performance for an appreciative audience.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TECHNICAL</w:t>
            </w:r>
          </w:p>
        </w:tc>
      </w:tr>
      <w:tr>
        <w:tblPrEx>
          <w:shd w:val="clear" w:color="auto" w:fill="ced7e7"/>
        </w:tblPrEx>
        <w:trPr>
          <w:trHeight w:val="44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Technically clean show.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Fluid movement of groups.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AUDIENCE/AUDIENCE REACTION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 xml:space="preserve">Appreciative and loud audience, especially in the first scene.  Many loud gasps on 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‘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Rayners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 xml:space="preserve">’ 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for the second council chamber.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Round after the Lady Unthanks left the banquet.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SET/STAGE/COSTUME</w:t>
            </w:r>
          </w:p>
        </w:tc>
      </w:tr>
      <w:tr>
        <w:tblPrEx>
          <w:shd w:val="clear" w:color="auto" w:fill="ced7e7"/>
        </w:tblPrEx>
        <w:trPr>
          <w:trHeight w:val="4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  <w:lang w:val="en-US"/>
              </w:rPr>
              <w:t>Ms Kaur</w:t>
            </w:r>
            <w:r>
              <w:rPr>
                <w:rFonts w:ascii="Arial Narrow" w:hAnsi="Arial Narrow" w:hint="default"/>
                <w:sz w:val="20"/>
                <w:szCs w:val="20"/>
                <w:lang w:val="en-US"/>
              </w:rPr>
              <w:t>’</w:t>
            </w:r>
            <w:r>
              <w:rPr>
                <w:rFonts w:ascii="Arial Narrow" w:hAnsi="Arial Narrow"/>
                <w:sz w:val="20"/>
                <w:szCs w:val="20"/>
                <w:lang w:val="en-US"/>
              </w:rPr>
              <w:t>s dress came apart shortly before beginners but was swiftly repaired.</w:t>
            </w:r>
          </w:p>
        </w:tc>
      </w:tr>
      <w:tr>
        <w:tblPrEx>
          <w:shd w:val="clear" w:color="auto" w:fill="ced7e7"/>
        </w:tblPrEx>
        <w:trPr>
          <w:trHeight w:val="22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b w:val="1"/>
                <w:bCs w:val="1"/>
                <w:sz w:val="20"/>
                <w:szCs w:val="20"/>
                <w:rtl w:val="0"/>
                <w:lang w:val="en-US"/>
              </w:rPr>
              <w:t>ANY OTHER REMARKS</w:t>
            </w:r>
          </w:p>
        </w:tc>
      </w:tr>
      <w:tr>
        <w:tblPrEx>
          <w:shd w:val="clear" w:color="auto" w:fill="ced7e7"/>
        </w:tblPrEx>
        <w:trPr>
          <w:trHeight w:val="660" w:hRule="atLeast"/>
        </w:trPr>
        <w:tc>
          <w:tcPr>
            <w:tcW w:type="dxa" w:w="8301"/>
            <w:tcBorders>
              <w:top w:val="nil"/>
              <w:left w:val="nil"/>
              <w:bottom w:val="nil"/>
              <w:right w:val="nil"/>
            </w:tcBorders>
            <w:shd w:val="clear" w:color="auto" w:fill="f2f2f2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Yvonne</w:t>
            </w:r>
            <w:r>
              <w:rPr>
                <w:rFonts w:ascii="Arial Narrow" w:hAnsi="Arial Narrow" w:hint="default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sz w:val="20"/>
                <w:szCs w:val="20"/>
              </w:rPr>
              <w:t>s son and daughter in attendance, met with Ms Pearce and Mr Foxsmith afterwards. Yvonne</w:t>
            </w:r>
            <w:r>
              <w:rPr>
                <w:rFonts w:ascii="Arial Narrow" w:hAnsi="Arial Narrow" w:hint="default"/>
                <w:sz w:val="20"/>
                <w:szCs w:val="20"/>
              </w:rPr>
              <w:t>’</w:t>
            </w:r>
            <w:r>
              <w:rPr>
                <w:rFonts w:ascii="Arial Narrow" w:hAnsi="Arial Narrow"/>
                <w:sz w:val="20"/>
                <w:szCs w:val="20"/>
              </w:rPr>
              <w:t>s daughter completely blown away by the show.</w:t>
            </w:r>
          </w:p>
          <w:p>
            <w:pPr>
              <w:pStyle w:val="Body"/>
            </w:pPr>
            <w:r>
              <w:rPr>
                <w:rFonts w:ascii="Arial Narrow" w:hAnsi="Arial Narrow"/>
                <w:sz w:val="20"/>
                <w:szCs w:val="20"/>
              </w:rPr>
              <w:t>Bitterly cold night...</w:t>
            </w:r>
          </w:p>
        </w:tc>
      </w:tr>
    </w:tbl>
    <w:p>
      <w:pPr>
        <w:pStyle w:val="Body"/>
        <w:widowControl w:val="0"/>
        <w:rPr>
          <w:rFonts w:ascii="Gill Sans" w:cs="Gill Sans" w:hAnsi="Gill Sans" w:eastAsia="Gill Sans"/>
        </w:rPr>
      </w:pPr>
      <w:bookmarkEnd w:id="4"/>
    </w:p>
    <w:p>
      <w:pPr>
        <w:pStyle w:val="Body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3"/>
    </w:p>
    <w:p>
      <w:pPr>
        <w:pStyle w:val="Body"/>
        <w:widowControl w:val="0"/>
        <w:rPr>
          <w:rFonts w:ascii="Gill Sans" w:cs="Gill Sans" w:hAnsi="Gill Sans" w:eastAsia="Gill Sans"/>
          <w:b w:val="1"/>
          <w:bCs w:val="1"/>
          <w:sz w:val="20"/>
          <w:szCs w:val="20"/>
        </w:rPr>
      </w:pPr>
      <w:bookmarkEnd w:id="2"/>
      <w:r>
        <w:rPr>
          <w:rFonts w:ascii="Gill Sans" w:hAnsi="Gill Sans"/>
          <w:b w:val="1"/>
          <w:bCs w:val="1"/>
          <w:sz w:val="20"/>
          <w:szCs w:val="20"/>
          <w:rtl w:val="0"/>
          <w:lang w:val="en-US"/>
        </w:rPr>
        <w:t>Sarah Goodyear, 07967303987</w:t>
      </w:r>
      <w:bookmarkEnd w:id="1"/>
      <w:r>
        <w:rPr>
          <w:rFonts w:ascii="Gill Sans" w:cs="Gill Sans" w:hAnsi="Gill Sans" w:eastAsia="Gill Sans"/>
          <w:b w:val="1"/>
          <w:bCs w:val="1"/>
          <w:sz w:val="20"/>
          <w:szCs w:val="20"/>
        </w:rPr>
      </w:r>
      <w:bookmarkEnd w:id="0"/>
    </w:p>
    <w:sectPr>
      <w:headerReference w:type="default" r:id="rId5"/>
      <w:footerReference w:type="default" r:id="rId6"/>
      <w:pgSz w:w="11900" w:h="16840" w:orient="portrait"/>
      <w:pgMar w:top="1440" w:right="1800" w:bottom="719" w:left="1800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Gill Sans">
    <w:charset w:val="00"/>
    <w:family w:val="roman"/>
    <w:pitch w:val="default"/>
  </w:font>
  <w:font w:name="Arial Narrow">
    <w:charset w:val="00"/>
    <w:family w:val="roman"/>
    <w:pitch w:val="default"/>
  </w:font>
  <w:font w:name="Calibri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">
    <w:name w:val="Body"/>
    <w:next w:val="Bod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fontTable" Target="fontTable.xml"/><Relationship Id="rId1" Type="http://schemas.openxmlformats.org/officeDocument/2006/relationships/settings" Target="setting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10" Type="http://schemas.openxmlformats.org/officeDocument/2006/relationships/customXml" Target="../customXml/item3.xml"/><Relationship Id="rId4" Type="http://schemas.openxmlformats.org/officeDocument/2006/relationships/image" Target="media/image1.jpeg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B5DCAE4-EE80-488B-A8E8-2F045F0B7297}"/>
</file>

<file path=customXml/itemProps2.xml><?xml version="1.0" encoding="utf-8"?>
<ds:datastoreItem xmlns:ds="http://schemas.openxmlformats.org/officeDocument/2006/customXml" ds:itemID="{CD7B4E63-7486-4420-A23C-3E7694E5EAC7}"/>
</file>

<file path=customXml/itemProps3.xml><?xml version="1.0" encoding="utf-8"?>
<ds:datastoreItem xmlns:ds="http://schemas.openxmlformats.org/officeDocument/2006/customXml" ds:itemID="{56B35CC4-A03B-4FAF-90D2-6C7715C0CDD9}"/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