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81" w:rsidRDefault="00DE1081" w:rsidP="00DE1081">
      <w:pPr>
        <w:pStyle w:val="NoSpacing"/>
        <w:outlineLvl w:val="0"/>
        <w:rPr>
          <w:b/>
        </w:rPr>
      </w:pPr>
      <w:r>
        <w:rPr>
          <w:b/>
        </w:rPr>
        <w:t xml:space="preserve">Hull 2017 </w:t>
      </w:r>
    </w:p>
    <w:p w:rsidR="00DE1081" w:rsidRDefault="00DE1081" w:rsidP="00DE1081">
      <w:pPr>
        <w:pStyle w:val="NoSpacing"/>
        <w:outlineLvl w:val="0"/>
        <w:rPr>
          <w:b/>
        </w:rPr>
      </w:pPr>
      <w:r>
        <w:rPr>
          <w:b/>
        </w:rPr>
        <w:t xml:space="preserve">Brief to Artist – Where Do We Go </w:t>
      </w:r>
      <w:proofErr w:type="gramStart"/>
      <w:r>
        <w:rPr>
          <w:b/>
        </w:rPr>
        <w:t>From</w:t>
      </w:r>
      <w:proofErr w:type="gramEnd"/>
      <w:r>
        <w:rPr>
          <w:b/>
        </w:rPr>
        <w:t xml:space="preserve"> Here </w:t>
      </w:r>
    </w:p>
    <w:p w:rsidR="00DE1081" w:rsidRDefault="00DE1081" w:rsidP="00DE1081">
      <w:pPr>
        <w:pStyle w:val="NoSpacing"/>
        <w:rPr>
          <w:b/>
        </w:rPr>
      </w:pPr>
    </w:p>
    <w:p w:rsidR="00DE1081" w:rsidRDefault="00DE1081" w:rsidP="00DE1081">
      <w:pPr>
        <w:pStyle w:val="NoSpacing"/>
        <w:rPr>
          <w:b/>
        </w:rPr>
      </w:pPr>
      <w:r w:rsidRPr="00665CF7">
        <w:rPr>
          <w:b/>
        </w:rPr>
        <w:t>1</w:t>
      </w:r>
      <w:r w:rsidRPr="00665CF7">
        <w:rPr>
          <w:b/>
        </w:rPr>
        <w:tab/>
        <w:t>Introduction</w:t>
      </w:r>
    </w:p>
    <w:p w:rsidR="00DE1081" w:rsidRDefault="00DE1081" w:rsidP="00DE1081">
      <w:pPr>
        <w:pStyle w:val="NoSpacing"/>
        <w:rPr>
          <w:b/>
        </w:rPr>
      </w:pPr>
    </w:p>
    <w:p w:rsidR="00DE1081" w:rsidRDefault="00DE1081" w:rsidP="00DE1081">
      <w:pPr>
        <w:pStyle w:val="Default"/>
        <w:ind w:left="720"/>
        <w:rPr>
          <w:sz w:val="22"/>
          <w:szCs w:val="22"/>
        </w:rPr>
      </w:pPr>
      <w:r>
        <w:t xml:space="preserve"> </w:t>
      </w:r>
      <w:r>
        <w:rPr>
          <w:sz w:val="22"/>
          <w:szCs w:val="22"/>
        </w:rPr>
        <w:t xml:space="preserve">In 2017 the eyes of the world will be on Hull as it becomes UK City of Culture. Hull is only the second city to hold the title, and the first in England. Hull 2017 has been set up to produce 365 days of transformative culture through a range of diverse and </w:t>
      </w:r>
      <w:proofErr w:type="gramStart"/>
      <w:r>
        <w:rPr>
          <w:sz w:val="22"/>
          <w:szCs w:val="22"/>
        </w:rPr>
        <w:t>high profile</w:t>
      </w:r>
      <w:proofErr w:type="gramEnd"/>
      <w:r>
        <w:rPr>
          <w:sz w:val="22"/>
          <w:szCs w:val="22"/>
        </w:rPr>
        <w:t xml:space="preserve"> events and projects.  The year has been broken into four ‘thematic’ seasons which inform the programme;</w:t>
      </w:r>
    </w:p>
    <w:p w:rsidR="00DE1081" w:rsidRDefault="00DE1081" w:rsidP="00DE1081">
      <w:pPr>
        <w:pStyle w:val="Default"/>
        <w:ind w:left="1440"/>
        <w:rPr>
          <w:sz w:val="22"/>
          <w:szCs w:val="22"/>
        </w:rPr>
      </w:pPr>
    </w:p>
    <w:p w:rsidR="00DE1081" w:rsidRDefault="00DE1081" w:rsidP="00DE1081">
      <w:pPr>
        <w:pStyle w:val="Default"/>
        <w:ind w:left="1440"/>
        <w:rPr>
          <w:sz w:val="22"/>
          <w:szCs w:val="22"/>
        </w:rPr>
      </w:pPr>
      <w:r>
        <w:rPr>
          <w:sz w:val="22"/>
          <w:szCs w:val="22"/>
        </w:rPr>
        <w:t>Jan – March “Made in Hull”</w:t>
      </w:r>
    </w:p>
    <w:p w:rsidR="00DE1081" w:rsidRDefault="00DE1081" w:rsidP="00DE1081">
      <w:pPr>
        <w:pStyle w:val="Default"/>
        <w:ind w:left="1440"/>
        <w:rPr>
          <w:sz w:val="22"/>
          <w:szCs w:val="22"/>
        </w:rPr>
      </w:pPr>
      <w:r>
        <w:rPr>
          <w:sz w:val="22"/>
          <w:szCs w:val="22"/>
        </w:rPr>
        <w:t>Apr – Jun “Roots and Routes”</w:t>
      </w:r>
    </w:p>
    <w:p w:rsidR="00DE1081" w:rsidRDefault="00DE1081" w:rsidP="00DE1081">
      <w:pPr>
        <w:pStyle w:val="Default"/>
        <w:ind w:left="1440"/>
        <w:rPr>
          <w:sz w:val="22"/>
          <w:szCs w:val="22"/>
        </w:rPr>
      </w:pPr>
      <w:r>
        <w:rPr>
          <w:sz w:val="22"/>
          <w:szCs w:val="22"/>
        </w:rPr>
        <w:t>Jul – Sept “Freedom”</w:t>
      </w:r>
    </w:p>
    <w:p w:rsidR="00DE1081" w:rsidRDefault="00DE1081" w:rsidP="00DE1081">
      <w:pPr>
        <w:pStyle w:val="Default"/>
        <w:ind w:left="1440"/>
        <w:rPr>
          <w:sz w:val="22"/>
          <w:szCs w:val="22"/>
        </w:rPr>
      </w:pPr>
      <w:r>
        <w:rPr>
          <w:sz w:val="22"/>
          <w:szCs w:val="22"/>
        </w:rPr>
        <w:t>Oct – Dec “Tell the World”</w:t>
      </w:r>
    </w:p>
    <w:p w:rsidR="00DE1081" w:rsidRDefault="00DE1081" w:rsidP="00DE1081">
      <w:pPr>
        <w:pStyle w:val="Default"/>
        <w:rPr>
          <w:sz w:val="22"/>
          <w:szCs w:val="22"/>
        </w:rPr>
      </w:pPr>
    </w:p>
    <w:p w:rsidR="00DE1081" w:rsidRDefault="00DE1081" w:rsidP="00DE1081">
      <w:pPr>
        <w:pStyle w:val="Default"/>
        <w:ind w:left="720"/>
        <w:outlineLvl w:val="0"/>
        <w:rPr>
          <w:sz w:val="22"/>
          <w:szCs w:val="22"/>
        </w:rPr>
      </w:pPr>
      <w:r>
        <w:rPr>
          <w:sz w:val="22"/>
          <w:szCs w:val="22"/>
        </w:rPr>
        <w:t xml:space="preserve">See the Hull 2017 website for more information </w:t>
      </w:r>
      <w:hyperlink r:id="rId5" w:history="1">
        <w:r w:rsidRPr="00556C3D">
          <w:rPr>
            <w:rStyle w:val="Hyperlink"/>
            <w:sz w:val="22"/>
            <w:szCs w:val="22"/>
          </w:rPr>
          <w:t>www.hull2017.co.uk</w:t>
        </w:r>
      </w:hyperlink>
    </w:p>
    <w:p w:rsidR="00DE1081" w:rsidRDefault="00DE1081" w:rsidP="00DE1081">
      <w:pPr>
        <w:pStyle w:val="Default"/>
        <w:ind w:left="720"/>
        <w:rPr>
          <w:sz w:val="22"/>
          <w:szCs w:val="22"/>
        </w:rPr>
      </w:pPr>
    </w:p>
    <w:p w:rsidR="00DE1081" w:rsidRDefault="00DE1081" w:rsidP="00DE1081">
      <w:pPr>
        <w:pStyle w:val="Default"/>
        <w:ind w:left="720"/>
        <w:rPr>
          <w:rFonts w:asciiTheme="minorHAnsi" w:hAnsiTheme="minorHAnsi" w:cstheme="minorHAnsi"/>
          <w:sz w:val="22"/>
          <w:szCs w:val="22"/>
        </w:rPr>
      </w:pPr>
      <w:r w:rsidRPr="00A7329B">
        <w:rPr>
          <w:rFonts w:asciiTheme="minorHAnsi" w:hAnsiTheme="minorHAnsi" w:cstheme="minorHAnsi"/>
          <w:sz w:val="22"/>
          <w:szCs w:val="22"/>
        </w:rPr>
        <w:t xml:space="preserve">Where Do We Go </w:t>
      </w:r>
      <w:proofErr w:type="gramStart"/>
      <w:r w:rsidRPr="00A7329B">
        <w:rPr>
          <w:rFonts w:asciiTheme="minorHAnsi" w:hAnsiTheme="minorHAnsi" w:cstheme="minorHAnsi"/>
          <w:sz w:val="22"/>
          <w:szCs w:val="22"/>
        </w:rPr>
        <w:t>From</w:t>
      </w:r>
      <w:proofErr w:type="gramEnd"/>
      <w:r w:rsidRPr="00A7329B">
        <w:rPr>
          <w:rFonts w:asciiTheme="minorHAnsi" w:hAnsiTheme="minorHAnsi" w:cstheme="minorHAnsi"/>
          <w:sz w:val="22"/>
          <w:szCs w:val="22"/>
        </w:rPr>
        <w:t xml:space="preserve"> Here?’ (WDWGFH) is the last major commission for 2017 it has been conceived and produced by London based Jason Bruges Studio and builds on Hull 2017’s successful year-long programme of working with artists to produce temporary interventions into the places and spaces of Hull’s city centre through ‘Look Up’</w:t>
      </w:r>
    </w:p>
    <w:p w:rsidR="00DE1081" w:rsidRDefault="00DE1081" w:rsidP="00DE1081">
      <w:pPr>
        <w:pStyle w:val="Default"/>
        <w:ind w:left="720"/>
        <w:rPr>
          <w:rFonts w:asciiTheme="minorHAnsi" w:hAnsiTheme="minorHAnsi" w:cstheme="minorHAnsi"/>
          <w:sz w:val="22"/>
          <w:szCs w:val="22"/>
        </w:rPr>
      </w:pPr>
    </w:p>
    <w:p w:rsidR="00DE1081" w:rsidRDefault="00DE1081" w:rsidP="00DE1081">
      <w:pPr>
        <w:pStyle w:val="Default"/>
        <w:ind w:left="720"/>
        <w:rPr>
          <w:rFonts w:asciiTheme="minorHAnsi" w:hAnsiTheme="minorHAnsi" w:cstheme="minorHAnsi"/>
          <w:sz w:val="22"/>
          <w:szCs w:val="22"/>
        </w:rPr>
      </w:pPr>
      <w:r>
        <w:rPr>
          <w:rFonts w:asciiTheme="minorHAnsi" w:hAnsiTheme="minorHAnsi" w:cstheme="minorHAnsi"/>
          <w:sz w:val="22"/>
          <w:szCs w:val="22"/>
        </w:rPr>
        <w:t xml:space="preserve">A programme of work responding to the provocation contained in the question Where Do We Go from Here?  Is to be commissioned from artists across disciplines who are currently working or have a strong connection to Hull and will be presented over the final weeks of the Jason Bruges installation. Artists commissions will be wholly led by local, independent artist-led groups managing a set amount of money as ‘commissioning partners’ with final work presented in partnership with Humber Street Gallery in a ‘pop up’ location in Hull’s Old Town.  </w:t>
      </w:r>
    </w:p>
    <w:p w:rsidR="00DE1081" w:rsidRDefault="00DE1081" w:rsidP="00DE1081">
      <w:pPr>
        <w:pStyle w:val="Default"/>
        <w:ind w:left="720"/>
        <w:rPr>
          <w:rFonts w:asciiTheme="minorHAnsi" w:hAnsiTheme="minorHAnsi" w:cstheme="minorHAnsi"/>
          <w:sz w:val="22"/>
          <w:szCs w:val="22"/>
        </w:rPr>
      </w:pPr>
    </w:p>
    <w:p w:rsidR="00DE1081" w:rsidRDefault="00DE1081" w:rsidP="00DE1081">
      <w:pPr>
        <w:pStyle w:val="Default"/>
        <w:ind w:left="720"/>
        <w:rPr>
          <w:rFonts w:asciiTheme="minorHAnsi" w:hAnsiTheme="minorHAnsi" w:cstheme="minorHAnsi"/>
          <w:sz w:val="22"/>
          <w:szCs w:val="22"/>
        </w:rPr>
      </w:pPr>
      <w:r>
        <w:rPr>
          <w:rFonts w:asciiTheme="minorHAnsi" w:hAnsiTheme="minorHAnsi" w:cstheme="minorHAnsi"/>
          <w:sz w:val="22"/>
          <w:szCs w:val="22"/>
        </w:rPr>
        <w:t xml:space="preserve">Potential ‘commissioning partners’ </w:t>
      </w:r>
    </w:p>
    <w:p w:rsidR="00DE1081" w:rsidRDefault="00DE1081" w:rsidP="00DE1081">
      <w:pPr>
        <w:pStyle w:val="Default"/>
        <w:ind w:left="720"/>
        <w:rPr>
          <w:rFonts w:asciiTheme="minorHAnsi" w:hAnsiTheme="minorHAnsi" w:cstheme="minorHAnsi"/>
          <w:sz w:val="22"/>
          <w:szCs w:val="22"/>
        </w:rPr>
      </w:pPr>
    </w:p>
    <w:p w:rsidR="00DE1081" w:rsidRDefault="00DE1081" w:rsidP="00DE1081">
      <w:pPr>
        <w:pStyle w:val="Default"/>
        <w:ind w:left="720"/>
      </w:pPr>
      <w:r>
        <w:rPr>
          <w:rFonts w:asciiTheme="minorHAnsi" w:hAnsiTheme="minorHAnsi" w:cstheme="minorHAnsi"/>
          <w:sz w:val="22"/>
          <w:szCs w:val="22"/>
        </w:rPr>
        <w:t xml:space="preserve">Kingston Art Group: </w:t>
      </w:r>
      <w:hyperlink r:id="rId6" w:history="1">
        <w:r w:rsidRPr="00D76A0C">
          <w:rPr>
            <w:rStyle w:val="Hyperlink"/>
            <w:rFonts w:asciiTheme="minorHAnsi" w:hAnsiTheme="minorHAnsi" w:cstheme="minorHAnsi"/>
            <w:sz w:val="22"/>
            <w:szCs w:val="22"/>
          </w:rPr>
          <w:t>http://www.kingstonartgroup.co.uk/</w:t>
        </w:r>
      </w:hyperlink>
    </w:p>
    <w:p w:rsidR="00DE1081" w:rsidRDefault="00DE1081" w:rsidP="00DE1081">
      <w:pPr>
        <w:pStyle w:val="Default"/>
        <w:ind w:firstLine="720"/>
        <w:rPr>
          <w:rFonts w:asciiTheme="minorHAnsi" w:hAnsiTheme="minorHAnsi" w:cstheme="minorHAnsi"/>
          <w:sz w:val="22"/>
          <w:szCs w:val="22"/>
        </w:rPr>
      </w:pPr>
      <w:r>
        <w:rPr>
          <w:rFonts w:asciiTheme="minorHAnsi" w:hAnsiTheme="minorHAnsi" w:cstheme="minorHAnsi"/>
          <w:sz w:val="22"/>
          <w:szCs w:val="22"/>
        </w:rPr>
        <w:t xml:space="preserve">Hull International Photography: </w:t>
      </w:r>
      <w:hyperlink r:id="rId7" w:history="1">
        <w:r w:rsidRPr="00D76A0C">
          <w:rPr>
            <w:rStyle w:val="Hyperlink"/>
            <w:rFonts w:asciiTheme="minorHAnsi" w:hAnsiTheme="minorHAnsi" w:cstheme="minorHAnsi"/>
            <w:sz w:val="22"/>
            <w:szCs w:val="22"/>
          </w:rPr>
          <w:t>http://hipgallery.co.uk/</w:t>
        </w:r>
      </w:hyperlink>
      <w:r>
        <w:rPr>
          <w:rFonts w:asciiTheme="minorHAnsi" w:hAnsiTheme="minorHAnsi" w:cstheme="minorHAnsi"/>
          <w:sz w:val="22"/>
          <w:szCs w:val="22"/>
        </w:rPr>
        <w:t xml:space="preserve"> </w:t>
      </w:r>
    </w:p>
    <w:p w:rsidR="00DE1081" w:rsidRDefault="00DE1081" w:rsidP="00DE1081">
      <w:pPr>
        <w:pStyle w:val="Default"/>
        <w:ind w:left="720"/>
        <w:rPr>
          <w:rFonts w:asciiTheme="minorHAnsi" w:hAnsiTheme="minorHAnsi" w:cstheme="minorHAnsi"/>
          <w:sz w:val="22"/>
          <w:szCs w:val="22"/>
        </w:rPr>
      </w:pPr>
      <w:r>
        <w:rPr>
          <w:rFonts w:asciiTheme="minorHAnsi" w:hAnsiTheme="minorHAnsi" w:cstheme="minorHAnsi"/>
          <w:sz w:val="22"/>
          <w:szCs w:val="22"/>
        </w:rPr>
        <w:t xml:space="preserve">Ground Gallery: </w:t>
      </w:r>
      <w:hyperlink r:id="rId8" w:history="1">
        <w:r w:rsidRPr="00D76A0C">
          <w:rPr>
            <w:rStyle w:val="Hyperlink"/>
            <w:rFonts w:asciiTheme="minorHAnsi" w:hAnsiTheme="minorHAnsi" w:cstheme="minorHAnsi"/>
            <w:sz w:val="22"/>
            <w:szCs w:val="22"/>
          </w:rPr>
          <w:t>https://ground.tk/</w:t>
        </w:r>
      </w:hyperlink>
    </w:p>
    <w:p w:rsidR="00DE1081" w:rsidRDefault="00DE1081" w:rsidP="00DE1081">
      <w:pPr>
        <w:pStyle w:val="Default"/>
        <w:ind w:firstLine="720"/>
        <w:rPr>
          <w:rFonts w:asciiTheme="minorHAnsi" w:hAnsiTheme="minorHAnsi" w:cstheme="minorHAnsi"/>
          <w:sz w:val="22"/>
          <w:szCs w:val="22"/>
        </w:rPr>
      </w:pPr>
      <w:r>
        <w:rPr>
          <w:rFonts w:asciiTheme="minorHAnsi" w:hAnsiTheme="minorHAnsi" w:cstheme="minorHAnsi"/>
          <w:sz w:val="22"/>
          <w:szCs w:val="22"/>
        </w:rPr>
        <w:t xml:space="preserve">Hack and Host: </w:t>
      </w:r>
      <w:hyperlink r:id="rId9" w:history="1">
        <w:r w:rsidRPr="00D76A0C">
          <w:rPr>
            <w:rStyle w:val="Hyperlink"/>
            <w:rFonts w:asciiTheme="minorHAnsi" w:hAnsiTheme="minorHAnsi" w:cstheme="minorHAnsi"/>
            <w:sz w:val="22"/>
            <w:szCs w:val="22"/>
          </w:rPr>
          <w:t>http://www.hackandhost.com/</w:t>
        </w:r>
      </w:hyperlink>
    </w:p>
    <w:p w:rsidR="00DE1081" w:rsidRPr="00A20813" w:rsidRDefault="00DE1081" w:rsidP="00DE1081">
      <w:pPr>
        <w:pStyle w:val="Default"/>
        <w:ind w:firstLine="720"/>
        <w:rPr>
          <w:rFonts w:asciiTheme="minorHAnsi" w:hAnsiTheme="minorHAnsi" w:cstheme="minorHAnsi"/>
          <w:sz w:val="22"/>
          <w:szCs w:val="22"/>
        </w:rPr>
      </w:pPr>
      <w:r>
        <w:rPr>
          <w:rFonts w:asciiTheme="minorHAnsi" w:hAnsiTheme="minorHAnsi" w:cstheme="minorHAnsi"/>
          <w:sz w:val="22"/>
          <w:szCs w:val="22"/>
        </w:rPr>
        <w:t xml:space="preserve"> </w:t>
      </w:r>
    </w:p>
    <w:p w:rsidR="00DE1081" w:rsidRPr="00B911BE" w:rsidRDefault="00DE1081" w:rsidP="00DE1081">
      <w:pPr>
        <w:rPr>
          <w:rFonts w:ascii="Calibri" w:hAnsi="Calibri"/>
          <w:b/>
        </w:rPr>
      </w:pPr>
      <w:r w:rsidRPr="00B911BE">
        <w:rPr>
          <w:rFonts w:ascii="Calibri" w:hAnsi="Calibri"/>
          <w:b/>
        </w:rPr>
        <w:t>2</w:t>
      </w:r>
      <w:r w:rsidRPr="00B911BE">
        <w:rPr>
          <w:rFonts w:ascii="Calibri" w:hAnsi="Calibri"/>
          <w:b/>
        </w:rPr>
        <w:tab/>
      </w:r>
      <w:r>
        <w:rPr>
          <w:rFonts w:ascii="Calibri" w:hAnsi="Calibri"/>
          <w:b/>
        </w:rPr>
        <w:t xml:space="preserve">Where Do We Go </w:t>
      </w:r>
      <w:proofErr w:type="gramStart"/>
      <w:r>
        <w:rPr>
          <w:rFonts w:ascii="Calibri" w:hAnsi="Calibri"/>
          <w:b/>
        </w:rPr>
        <w:t>From</w:t>
      </w:r>
      <w:proofErr w:type="gramEnd"/>
      <w:r>
        <w:rPr>
          <w:rFonts w:ascii="Calibri" w:hAnsi="Calibri"/>
          <w:b/>
        </w:rPr>
        <w:t xml:space="preserve"> Here? </w:t>
      </w:r>
    </w:p>
    <w:p w:rsidR="00DE1081" w:rsidRPr="00B911BE" w:rsidRDefault="00DE1081" w:rsidP="00DE1081">
      <w:pPr>
        <w:rPr>
          <w:rFonts w:ascii="Calibri" w:hAnsi="Calibri"/>
          <w:b/>
        </w:rPr>
      </w:pPr>
    </w:p>
    <w:p w:rsidR="00DE1081" w:rsidRPr="003E5CCB" w:rsidRDefault="00DE1081" w:rsidP="00DE1081">
      <w:pPr>
        <w:ind w:left="720"/>
        <w:rPr>
          <w:rFonts w:asciiTheme="minorHAnsi" w:hAnsiTheme="minorHAnsi" w:cstheme="minorHAnsi"/>
          <w:i/>
          <w:sz w:val="22"/>
          <w:szCs w:val="22"/>
        </w:rPr>
      </w:pPr>
      <w:r>
        <w:rPr>
          <w:rFonts w:asciiTheme="minorHAnsi" w:hAnsiTheme="minorHAnsi" w:cstheme="minorHAnsi"/>
          <w:i/>
          <w:sz w:val="22"/>
          <w:szCs w:val="22"/>
        </w:rPr>
        <w:t>H</w:t>
      </w:r>
      <w:r w:rsidRPr="003E5CCB">
        <w:rPr>
          <w:rFonts w:asciiTheme="minorHAnsi" w:hAnsiTheme="minorHAnsi" w:cstheme="minorHAnsi"/>
          <w:i/>
          <w:sz w:val="22"/>
          <w:szCs w:val="22"/>
        </w:rPr>
        <w:t xml:space="preserve">aving served their time on the production line, robots will inhabit the places and spaces of Hull’s city </w:t>
      </w:r>
      <w:proofErr w:type="spellStart"/>
      <w:r w:rsidRPr="003E5CCB">
        <w:rPr>
          <w:rFonts w:asciiTheme="minorHAnsi" w:hAnsiTheme="minorHAnsi" w:cstheme="minorHAnsi"/>
          <w:i/>
          <w:sz w:val="22"/>
          <w:szCs w:val="22"/>
        </w:rPr>
        <w:t>centre</w:t>
      </w:r>
      <w:proofErr w:type="spellEnd"/>
      <w:r w:rsidRPr="003E5CCB">
        <w:rPr>
          <w:rFonts w:asciiTheme="minorHAnsi" w:hAnsiTheme="minorHAnsi" w:cstheme="minorHAnsi"/>
          <w:i/>
          <w:sz w:val="22"/>
          <w:szCs w:val="22"/>
        </w:rPr>
        <w:t>.  Reprogrammed to shine an enquiring light on the once familiar surroundings of the Old Town creating a curious encounter between man and machine.</w:t>
      </w:r>
      <w:r w:rsidRPr="003E5CCB">
        <w:rPr>
          <w:rStyle w:val="apple-converted-space"/>
          <w:rFonts w:asciiTheme="minorHAnsi" w:hAnsiTheme="minorHAnsi" w:cstheme="minorHAnsi"/>
          <w:i/>
          <w:sz w:val="22"/>
          <w:szCs w:val="22"/>
        </w:rPr>
        <w:t> WDWGFH speaks to the ambitions of the city as new technology leads the replacement of old industry as the city begins to focus on digital innovation to meet the demands of the 21</w:t>
      </w:r>
      <w:r w:rsidRPr="003E5CCB">
        <w:rPr>
          <w:rStyle w:val="apple-converted-space"/>
          <w:rFonts w:asciiTheme="minorHAnsi" w:hAnsiTheme="minorHAnsi" w:cstheme="minorHAnsi"/>
          <w:i/>
          <w:sz w:val="22"/>
          <w:szCs w:val="22"/>
          <w:vertAlign w:val="superscript"/>
        </w:rPr>
        <w:t>st</w:t>
      </w:r>
      <w:r w:rsidRPr="003E5CCB">
        <w:rPr>
          <w:rStyle w:val="apple-converted-space"/>
          <w:rFonts w:asciiTheme="minorHAnsi" w:hAnsiTheme="minorHAnsi" w:cstheme="minorHAnsi"/>
          <w:i/>
          <w:sz w:val="22"/>
          <w:szCs w:val="22"/>
        </w:rPr>
        <w:t xml:space="preserve"> century.  </w:t>
      </w:r>
    </w:p>
    <w:p w:rsidR="00DE1081" w:rsidRPr="003E5CCB" w:rsidRDefault="00DE1081" w:rsidP="00DE1081">
      <w:pPr>
        <w:ind w:left="720"/>
        <w:rPr>
          <w:rFonts w:asciiTheme="minorHAnsi" w:hAnsiTheme="minorHAnsi" w:cstheme="minorHAnsi"/>
          <w:sz w:val="22"/>
          <w:szCs w:val="22"/>
        </w:rPr>
      </w:pPr>
    </w:p>
    <w:p w:rsidR="00DE1081" w:rsidRDefault="00DE1081" w:rsidP="00DE1081">
      <w:pPr>
        <w:ind w:left="720"/>
        <w:rPr>
          <w:rFonts w:asciiTheme="minorHAnsi" w:hAnsiTheme="minorHAnsi" w:cstheme="minorHAnsi"/>
          <w:sz w:val="22"/>
          <w:szCs w:val="22"/>
        </w:rPr>
      </w:pPr>
      <w:r w:rsidRPr="00A20813">
        <w:rPr>
          <w:rFonts w:asciiTheme="minorHAnsi" w:hAnsiTheme="minorHAnsi" w:cstheme="minorHAnsi"/>
          <w:sz w:val="22"/>
          <w:szCs w:val="22"/>
        </w:rPr>
        <w:t xml:space="preserve">Where Do We Go </w:t>
      </w:r>
      <w:proofErr w:type="gramStart"/>
      <w:r w:rsidRPr="00A20813">
        <w:rPr>
          <w:rFonts w:asciiTheme="minorHAnsi" w:hAnsiTheme="minorHAnsi" w:cstheme="minorHAnsi"/>
          <w:sz w:val="22"/>
          <w:szCs w:val="22"/>
        </w:rPr>
        <w:t>From</w:t>
      </w:r>
      <w:proofErr w:type="gramEnd"/>
      <w:r w:rsidRPr="00A20813">
        <w:rPr>
          <w:rFonts w:asciiTheme="minorHAnsi" w:hAnsiTheme="minorHAnsi" w:cstheme="minorHAnsi"/>
          <w:sz w:val="22"/>
          <w:szCs w:val="22"/>
        </w:rPr>
        <w:t xml:space="preserve"> Here? Is A choreographed robotic light installation by Jason Bruges Studio for Hull’s Old Town. Running throughout</w:t>
      </w:r>
      <w:r w:rsidRPr="002F08FF">
        <w:rPr>
          <w:rFonts w:asciiTheme="minorHAnsi" w:hAnsiTheme="minorHAnsi" w:cstheme="minorHAnsi"/>
          <w:sz w:val="22"/>
          <w:szCs w:val="22"/>
        </w:rPr>
        <w:t xml:space="preserve"> December and into the first week of January, WDWGFH will act as a book mark to visual arts </w:t>
      </w:r>
      <w:proofErr w:type="spellStart"/>
      <w:r w:rsidRPr="002F08FF">
        <w:rPr>
          <w:rFonts w:asciiTheme="minorHAnsi" w:hAnsiTheme="minorHAnsi" w:cstheme="minorHAnsi"/>
          <w:sz w:val="22"/>
          <w:szCs w:val="22"/>
        </w:rPr>
        <w:t>programme</w:t>
      </w:r>
      <w:proofErr w:type="spellEnd"/>
      <w:r w:rsidRPr="002F08FF">
        <w:rPr>
          <w:rFonts w:asciiTheme="minorHAnsi" w:hAnsiTheme="minorHAnsi" w:cstheme="minorHAnsi"/>
          <w:sz w:val="22"/>
          <w:szCs w:val="22"/>
        </w:rPr>
        <w:t xml:space="preserve"> of Hull 2017 whilst </w:t>
      </w:r>
      <w:r w:rsidRPr="002F08FF">
        <w:rPr>
          <w:rFonts w:asciiTheme="minorHAnsi" w:hAnsiTheme="minorHAnsi" w:cstheme="minorHAnsi"/>
          <w:sz w:val="22"/>
          <w:szCs w:val="22"/>
        </w:rPr>
        <w:lastRenderedPageBreak/>
        <w:t xml:space="preserve">deliberately engaging the city in conversations around the future and propelling the cultural </w:t>
      </w:r>
      <w:proofErr w:type="spellStart"/>
      <w:r w:rsidRPr="002F08FF">
        <w:rPr>
          <w:rFonts w:asciiTheme="minorHAnsi" w:hAnsiTheme="minorHAnsi" w:cstheme="minorHAnsi"/>
          <w:sz w:val="22"/>
          <w:szCs w:val="22"/>
        </w:rPr>
        <w:t>programme</w:t>
      </w:r>
      <w:proofErr w:type="spellEnd"/>
      <w:r w:rsidRPr="002F08FF">
        <w:rPr>
          <w:rFonts w:asciiTheme="minorHAnsi" w:hAnsiTheme="minorHAnsi" w:cstheme="minorHAnsi"/>
          <w:sz w:val="22"/>
          <w:szCs w:val="22"/>
        </w:rPr>
        <w:t xml:space="preserve"> of Hull into 2018. </w:t>
      </w:r>
    </w:p>
    <w:p w:rsidR="00DE1081" w:rsidRDefault="00DE1081" w:rsidP="00DE1081">
      <w:pPr>
        <w:ind w:left="720"/>
        <w:rPr>
          <w:rFonts w:asciiTheme="minorHAnsi" w:hAnsiTheme="minorHAnsi" w:cstheme="minorHAnsi"/>
          <w:sz w:val="22"/>
          <w:szCs w:val="22"/>
        </w:rPr>
      </w:pPr>
    </w:p>
    <w:p w:rsidR="00DE1081" w:rsidRPr="002F08FF" w:rsidRDefault="00DE1081" w:rsidP="00DE1081">
      <w:pPr>
        <w:ind w:left="720"/>
        <w:rPr>
          <w:rFonts w:asciiTheme="minorHAnsi" w:hAnsiTheme="minorHAnsi" w:cstheme="minorHAnsi"/>
          <w:sz w:val="22"/>
          <w:szCs w:val="22"/>
        </w:rPr>
      </w:pPr>
      <w:r w:rsidRPr="002F08FF">
        <w:rPr>
          <w:rFonts w:asciiTheme="minorHAnsi" w:hAnsiTheme="minorHAnsi" w:cstheme="minorHAnsi"/>
          <w:sz w:val="22"/>
          <w:szCs w:val="22"/>
        </w:rPr>
        <w:t xml:space="preserve">WDWGFH will feature 25 </w:t>
      </w:r>
      <w:proofErr w:type="spellStart"/>
      <w:r w:rsidRPr="002F08FF">
        <w:rPr>
          <w:rFonts w:asciiTheme="minorHAnsi" w:hAnsiTheme="minorHAnsi" w:cstheme="minorHAnsi"/>
          <w:sz w:val="22"/>
          <w:szCs w:val="22"/>
        </w:rPr>
        <w:t>synchronised</w:t>
      </w:r>
      <w:proofErr w:type="spellEnd"/>
      <w:r w:rsidRPr="002F08FF">
        <w:rPr>
          <w:rFonts w:asciiTheme="minorHAnsi" w:hAnsiTheme="minorHAnsi" w:cstheme="minorHAnsi"/>
          <w:sz w:val="22"/>
          <w:szCs w:val="22"/>
        </w:rPr>
        <w:t xml:space="preserve"> moving robotic arms placed on specially designed 3m plinths each fitted with either light sources, reflectors, prisms or directional speakers. The robots will manipulate light, responding to pre-programmed instructions and each other in a series of choreographed sequences set to site-specific soundscapes creating s a series of unique temporary kinetic sculptural installations placed into three sites across Hull’s Old Town.</w:t>
      </w:r>
    </w:p>
    <w:p w:rsidR="00DE1081" w:rsidRPr="002F08FF" w:rsidRDefault="00DE1081" w:rsidP="00DE1081">
      <w:pPr>
        <w:rPr>
          <w:rFonts w:asciiTheme="minorHAnsi" w:hAnsiTheme="minorHAnsi" w:cstheme="minorHAnsi"/>
          <w:sz w:val="22"/>
          <w:szCs w:val="22"/>
        </w:rPr>
      </w:pPr>
    </w:p>
    <w:p w:rsidR="00DE1081" w:rsidRPr="002F08FF" w:rsidRDefault="00DE1081" w:rsidP="00DE1081">
      <w:pPr>
        <w:pStyle w:val="ListParagraph"/>
        <w:numPr>
          <w:ilvl w:val="0"/>
          <w:numId w:val="1"/>
        </w:numPr>
        <w:rPr>
          <w:rFonts w:asciiTheme="minorHAnsi" w:hAnsiTheme="minorHAnsi" w:cstheme="minorHAnsi"/>
        </w:rPr>
      </w:pPr>
      <w:r w:rsidRPr="002F08FF">
        <w:rPr>
          <w:rFonts w:asciiTheme="minorHAnsi" w:hAnsiTheme="minorHAnsi" w:cstheme="minorHAnsi"/>
        </w:rPr>
        <w:t xml:space="preserve">Beverly Gate </w:t>
      </w:r>
    </w:p>
    <w:p w:rsidR="00DE1081" w:rsidRPr="002F08FF" w:rsidRDefault="00DE1081" w:rsidP="00DE1081">
      <w:pPr>
        <w:pStyle w:val="ListParagraph"/>
        <w:numPr>
          <w:ilvl w:val="0"/>
          <w:numId w:val="1"/>
        </w:numPr>
        <w:rPr>
          <w:rFonts w:asciiTheme="minorHAnsi" w:hAnsiTheme="minorHAnsi" w:cstheme="minorHAnsi"/>
        </w:rPr>
      </w:pPr>
      <w:r w:rsidRPr="002F08FF">
        <w:rPr>
          <w:rFonts w:asciiTheme="minorHAnsi" w:hAnsiTheme="minorHAnsi" w:cstheme="minorHAnsi"/>
        </w:rPr>
        <w:t xml:space="preserve">Trinity Square </w:t>
      </w:r>
    </w:p>
    <w:p w:rsidR="00DE1081" w:rsidRPr="002F08FF" w:rsidRDefault="00DE1081" w:rsidP="00DE1081">
      <w:pPr>
        <w:pStyle w:val="ListParagraph"/>
        <w:numPr>
          <w:ilvl w:val="0"/>
          <w:numId w:val="1"/>
        </w:numPr>
      </w:pPr>
      <w:r w:rsidRPr="002F08FF">
        <w:rPr>
          <w:rFonts w:asciiTheme="minorHAnsi" w:hAnsiTheme="minorHAnsi" w:cstheme="minorHAnsi"/>
        </w:rPr>
        <w:t>Wilberforce House / Museum Gardens</w:t>
      </w:r>
      <w:r w:rsidRPr="002F08FF">
        <w:t xml:space="preserve"> </w:t>
      </w:r>
    </w:p>
    <w:p w:rsidR="00DE1081" w:rsidRPr="00BC7983" w:rsidRDefault="00DE1081" w:rsidP="00DE1081">
      <w:pPr>
        <w:ind w:left="720"/>
        <w:rPr>
          <w:rFonts w:asciiTheme="minorHAnsi" w:hAnsiTheme="minorHAnsi"/>
          <w:sz w:val="22"/>
          <w:szCs w:val="22"/>
        </w:rPr>
      </w:pPr>
    </w:p>
    <w:p w:rsidR="00DE1081" w:rsidRPr="00BC7983" w:rsidRDefault="00DE1081" w:rsidP="00DE1081">
      <w:pPr>
        <w:ind w:left="720"/>
        <w:rPr>
          <w:rFonts w:ascii="Calibri" w:hAnsi="Calibri"/>
          <w:sz w:val="22"/>
          <w:szCs w:val="22"/>
        </w:rPr>
      </w:pPr>
    </w:p>
    <w:p w:rsidR="00DE1081" w:rsidRPr="00BC7983" w:rsidRDefault="00DE1081" w:rsidP="00DE1081">
      <w:pPr>
        <w:rPr>
          <w:rFonts w:ascii="Calibri" w:hAnsi="Calibri"/>
          <w:b/>
          <w:sz w:val="22"/>
          <w:szCs w:val="22"/>
        </w:rPr>
      </w:pPr>
      <w:r w:rsidRPr="00BC7983">
        <w:rPr>
          <w:rFonts w:ascii="Calibri" w:hAnsi="Calibri"/>
          <w:b/>
          <w:sz w:val="22"/>
          <w:szCs w:val="22"/>
        </w:rPr>
        <w:t>3</w:t>
      </w:r>
      <w:r w:rsidRPr="00BC7983">
        <w:rPr>
          <w:rFonts w:ascii="Calibri" w:hAnsi="Calibri"/>
          <w:b/>
          <w:sz w:val="22"/>
          <w:szCs w:val="22"/>
        </w:rPr>
        <w:tab/>
        <w:t>Artist’s Brief</w:t>
      </w:r>
    </w:p>
    <w:p w:rsidR="00DE1081" w:rsidRPr="00BC7983" w:rsidRDefault="00DE1081" w:rsidP="00DE1081">
      <w:pPr>
        <w:rPr>
          <w:rFonts w:ascii="Calibri" w:hAnsi="Calibri"/>
          <w:b/>
          <w:sz w:val="22"/>
          <w:szCs w:val="22"/>
        </w:rPr>
      </w:pPr>
    </w:p>
    <w:p w:rsidR="00DE1081" w:rsidRDefault="00DE1081" w:rsidP="00DE1081">
      <w:pPr>
        <w:ind w:left="720"/>
        <w:rPr>
          <w:rFonts w:ascii="Calibri" w:hAnsi="Calibri"/>
          <w:sz w:val="22"/>
          <w:szCs w:val="22"/>
        </w:rPr>
      </w:pPr>
      <w:r>
        <w:rPr>
          <w:rFonts w:ascii="Calibri" w:hAnsi="Calibri"/>
          <w:sz w:val="22"/>
          <w:szCs w:val="22"/>
        </w:rPr>
        <w:t xml:space="preserve">Commissioning partners will work with artists within their networks to commission </w:t>
      </w:r>
      <w:proofErr w:type="gramStart"/>
      <w:r>
        <w:rPr>
          <w:rFonts w:ascii="Calibri" w:hAnsi="Calibri"/>
          <w:sz w:val="22"/>
          <w:szCs w:val="22"/>
        </w:rPr>
        <w:t>a number of</w:t>
      </w:r>
      <w:proofErr w:type="gramEnd"/>
      <w:r>
        <w:rPr>
          <w:rFonts w:ascii="Calibri" w:hAnsi="Calibri"/>
          <w:sz w:val="22"/>
          <w:szCs w:val="22"/>
        </w:rPr>
        <w:t xml:space="preserve"> new works (to be defined) which respond to the question Where Do We Go from here? </w:t>
      </w:r>
    </w:p>
    <w:p w:rsidR="00DE1081" w:rsidRDefault="00DE1081" w:rsidP="00DE1081">
      <w:pPr>
        <w:ind w:left="720"/>
        <w:rPr>
          <w:rFonts w:ascii="Calibri" w:hAnsi="Calibri"/>
          <w:sz w:val="22"/>
          <w:szCs w:val="22"/>
        </w:rPr>
      </w:pPr>
    </w:p>
    <w:p w:rsidR="00DE1081" w:rsidRDefault="00DE1081" w:rsidP="00DE1081">
      <w:pPr>
        <w:ind w:left="720"/>
        <w:rPr>
          <w:rFonts w:ascii="Calibri" w:hAnsi="Calibri"/>
          <w:sz w:val="22"/>
          <w:szCs w:val="22"/>
        </w:rPr>
      </w:pPr>
      <w:r>
        <w:rPr>
          <w:rFonts w:ascii="Calibri" w:hAnsi="Calibri"/>
          <w:sz w:val="22"/>
          <w:szCs w:val="22"/>
        </w:rPr>
        <w:t xml:space="preserve">Artists can work in any medium but their work must be suitable for public display in a ‘pop up’ gallery in Hull’s Old Town, artists should be from or have a strong connection to Hull. </w:t>
      </w:r>
    </w:p>
    <w:p w:rsidR="00DE1081" w:rsidRDefault="00DE1081" w:rsidP="00DE1081">
      <w:pPr>
        <w:ind w:left="720"/>
        <w:rPr>
          <w:rFonts w:ascii="Calibri" w:hAnsi="Calibri"/>
          <w:sz w:val="22"/>
          <w:szCs w:val="22"/>
        </w:rPr>
      </w:pPr>
    </w:p>
    <w:p w:rsidR="00DE1081" w:rsidRPr="00C354E8" w:rsidRDefault="00DE1081" w:rsidP="00DE1081">
      <w:pPr>
        <w:ind w:left="720"/>
        <w:rPr>
          <w:rFonts w:ascii="Calibri" w:hAnsi="Calibri"/>
          <w:sz w:val="22"/>
          <w:szCs w:val="22"/>
        </w:rPr>
      </w:pPr>
      <w:r>
        <w:rPr>
          <w:rFonts w:ascii="Calibri" w:hAnsi="Calibri"/>
          <w:sz w:val="22"/>
          <w:szCs w:val="22"/>
        </w:rPr>
        <w:t>Commissioning partners will work with the curatorial team from Humber Street Gallery to create the public exhibition. C</w:t>
      </w:r>
      <w:r>
        <w:rPr>
          <w:rFonts w:asciiTheme="minorHAnsi" w:hAnsiTheme="minorHAnsi" w:cstheme="minorHAnsi"/>
          <w:sz w:val="22"/>
          <w:szCs w:val="22"/>
        </w:rPr>
        <w:t>reating and displaying</w:t>
      </w:r>
      <w:r w:rsidRPr="003E5CCB">
        <w:rPr>
          <w:rFonts w:asciiTheme="minorHAnsi" w:hAnsiTheme="minorHAnsi" w:cstheme="minorHAnsi"/>
          <w:sz w:val="22"/>
          <w:szCs w:val="22"/>
        </w:rPr>
        <w:t xml:space="preserve"> a body of work that will explore the impact and legacy of Hull 2017 and presented in tandem with the final weeks of the </w:t>
      </w:r>
      <w:r>
        <w:rPr>
          <w:rFonts w:asciiTheme="minorHAnsi" w:hAnsiTheme="minorHAnsi" w:cstheme="minorHAnsi"/>
          <w:sz w:val="22"/>
          <w:szCs w:val="22"/>
        </w:rPr>
        <w:t xml:space="preserve">Janson Bruges Studio </w:t>
      </w:r>
      <w:r w:rsidRPr="003E5CCB">
        <w:rPr>
          <w:rFonts w:asciiTheme="minorHAnsi" w:hAnsiTheme="minorHAnsi" w:cstheme="minorHAnsi"/>
          <w:sz w:val="22"/>
          <w:szCs w:val="22"/>
        </w:rPr>
        <w:t xml:space="preserve">installation. </w:t>
      </w:r>
    </w:p>
    <w:p w:rsidR="00DE1081" w:rsidRPr="00BC7983" w:rsidRDefault="00DE1081" w:rsidP="00DE1081">
      <w:pPr>
        <w:rPr>
          <w:rFonts w:ascii="Calibri" w:hAnsi="Calibri"/>
          <w:sz w:val="22"/>
          <w:szCs w:val="22"/>
        </w:rPr>
      </w:pPr>
    </w:p>
    <w:p w:rsidR="00DE1081" w:rsidRPr="002B5B10" w:rsidRDefault="00DE1081" w:rsidP="00DE1081">
      <w:pPr>
        <w:rPr>
          <w:rFonts w:ascii="Calibri" w:hAnsi="Calibri"/>
          <w:sz w:val="22"/>
          <w:szCs w:val="22"/>
        </w:rPr>
      </w:pPr>
    </w:p>
    <w:p w:rsidR="00DE1081" w:rsidRPr="002B5B10" w:rsidRDefault="00DE1081" w:rsidP="00DE1081">
      <w:pPr>
        <w:rPr>
          <w:rFonts w:ascii="Calibri" w:hAnsi="Calibri"/>
          <w:b/>
          <w:sz w:val="22"/>
          <w:szCs w:val="22"/>
        </w:rPr>
      </w:pPr>
      <w:r w:rsidRPr="002B5B10">
        <w:rPr>
          <w:rFonts w:ascii="Calibri" w:hAnsi="Calibri"/>
          <w:b/>
          <w:sz w:val="22"/>
          <w:szCs w:val="22"/>
        </w:rPr>
        <w:t>4</w:t>
      </w:r>
      <w:r w:rsidRPr="002B5B10">
        <w:rPr>
          <w:rFonts w:ascii="Calibri" w:hAnsi="Calibri"/>
          <w:b/>
          <w:sz w:val="22"/>
          <w:szCs w:val="22"/>
        </w:rPr>
        <w:tab/>
        <w:t>Working Relationships</w:t>
      </w:r>
    </w:p>
    <w:p w:rsidR="00DE1081" w:rsidRPr="002B5B10" w:rsidRDefault="00DE1081" w:rsidP="00DE1081">
      <w:pPr>
        <w:rPr>
          <w:rFonts w:ascii="Calibri" w:hAnsi="Calibri"/>
          <w:b/>
          <w:sz w:val="22"/>
          <w:szCs w:val="22"/>
        </w:rPr>
      </w:pPr>
      <w:r w:rsidRPr="002B5B10">
        <w:rPr>
          <w:rFonts w:ascii="Calibri" w:hAnsi="Calibri"/>
          <w:b/>
          <w:sz w:val="22"/>
          <w:szCs w:val="22"/>
        </w:rPr>
        <w:tab/>
      </w:r>
    </w:p>
    <w:p w:rsidR="00DE1081" w:rsidRPr="002B5B10" w:rsidRDefault="00DE1081" w:rsidP="00DE1081">
      <w:pPr>
        <w:ind w:left="720"/>
        <w:rPr>
          <w:rFonts w:ascii="Calibri" w:hAnsi="Calibri"/>
          <w:sz w:val="22"/>
          <w:szCs w:val="22"/>
        </w:rPr>
      </w:pPr>
      <w:r w:rsidRPr="002B5B10">
        <w:rPr>
          <w:rFonts w:ascii="Calibri" w:hAnsi="Calibri"/>
          <w:sz w:val="22"/>
          <w:szCs w:val="22"/>
        </w:rPr>
        <w:t>Key contacts:</w:t>
      </w:r>
    </w:p>
    <w:p w:rsidR="00DE1081" w:rsidRPr="002B5B10" w:rsidRDefault="00DE1081" w:rsidP="00DE1081">
      <w:pPr>
        <w:ind w:left="720"/>
        <w:rPr>
          <w:rFonts w:ascii="Calibri" w:hAnsi="Calibri"/>
          <w:sz w:val="22"/>
          <w:szCs w:val="22"/>
        </w:rPr>
      </w:pPr>
      <w:r>
        <w:rPr>
          <w:rFonts w:ascii="Calibri" w:hAnsi="Calibri"/>
          <w:sz w:val="22"/>
          <w:szCs w:val="22"/>
        </w:rPr>
        <w:t xml:space="preserve">David Sinclair – Curator, Humber St Gallery </w:t>
      </w:r>
      <w:r w:rsidRPr="002B5B10">
        <w:rPr>
          <w:rFonts w:ascii="Calibri" w:hAnsi="Calibri"/>
          <w:sz w:val="22"/>
          <w:szCs w:val="22"/>
        </w:rPr>
        <w:t xml:space="preserve"> </w:t>
      </w:r>
    </w:p>
    <w:p w:rsidR="00DE1081" w:rsidRPr="002B5B10" w:rsidRDefault="00DE1081" w:rsidP="00DE1081">
      <w:pPr>
        <w:ind w:left="720"/>
        <w:rPr>
          <w:rFonts w:ascii="Calibri" w:hAnsi="Calibri"/>
          <w:sz w:val="22"/>
          <w:szCs w:val="22"/>
        </w:rPr>
      </w:pPr>
      <w:r>
        <w:rPr>
          <w:rFonts w:ascii="Calibri" w:hAnsi="Calibri"/>
          <w:sz w:val="22"/>
          <w:szCs w:val="22"/>
        </w:rPr>
        <w:t xml:space="preserve">Kate </w:t>
      </w:r>
      <w:proofErr w:type="gramStart"/>
      <w:r>
        <w:rPr>
          <w:rFonts w:ascii="Calibri" w:hAnsi="Calibri"/>
          <w:sz w:val="22"/>
          <w:szCs w:val="22"/>
        </w:rPr>
        <w:t>West  -</w:t>
      </w:r>
      <w:proofErr w:type="gramEnd"/>
      <w:r>
        <w:rPr>
          <w:rFonts w:ascii="Calibri" w:hAnsi="Calibri"/>
          <w:sz w:val="22"/>
          <w:szCs w:val="22"/>
        </w:rPr>
        <w:t xml:space="preserve"> Assistant</w:t>
      </w:r>
      <w:r w:rsidRPr="002B5B10">
        <w:rPr>
          <w:rFonts w:ascii="Calibri" w:hAnsi="Calibri"/>
          <w:sz w:val="22"/>
          <w:szCs w:val="22"/>
        </w:rPr>
        <w:t xml:space="preserve"> C</w:t>
      </w:r>
      <w:r>
        <w:rPr>
          <w:rFonts w:ascii="Calibri" w:hAnsi="Calibri"/>
          <w:sz w:val="22"/>
          <w:szCs w:val="22"/>
        </w:rPr>
        <w:t xml:space="preserve">urator, Humber St Gallery </w:t>
      </w:r>
    </w:p>
    <w:p w:rsidR="00DE1081" w:rsidRPr="002B5B10" w:rsidRDefault="00DE1081" w:rsidP="00DE1081">
      <w:pPr>
        <w:ind w:left="720"/>
        <w:rPr>
          <w:rFonts w:ascii="Calibri" w:hAnsi="Calibri"/>
          <w:sz w:val="22"/>
          <w:szCs w:val="22"/>
        </w:rPr>
      </w:pPr>
      <w:r>
        <w:rPr>
          <w:rFonts w:ascii="Calibri" w:hAnsi="Calibri"/>
          <w:sz w:val="22"/>
          <w:szCs w:val="22"/>
        </w:rPr>
        <w:t xml:space="preserve">Niccy Halifax – Executive Producer, Hull 2017 </w:t>
      </w:r>
    </w:p>
    <w:p w:rsidR="00DE1081" w:rsidRPr="002B5B10" w:rsidRDefault="00DE1081" w:rsidP="00DE1081">
      <w:pPr>
        <w:ind w:left="720"/>
        <w:rPr>
          <w:rFonts w:ascii="Calibri" w:hAnsi="Calibri"/>
          <w:sz w:val="22"/>
          <w:szCs w:val="22"/>
        </w:rPr>
      </w:pPr>
      <w:r w:rsidRPr="002B5B10">
        <w:rPr>
          <w:rFonts w:ascii="Calibri" w:hAnsi="Calibri"/>
          <w:sz w:val="22"/>
          <w:szCs w:val="22"/>
        </w:rPr>
        <w:t>Sam Hunt - Executive Producer, Hull 2017</w:t>
      </w:r>
    </w:p>
    <w:p w:rsidR="00DE1081" w:rsidRDefault="00DE1081" w:rsidP="00DE1081">
      <w:pPr>
        <w:ind w:left="720"/>
        <w:rPr>
          <w:rFonts w:ascii="Calibri" w:hAnsi="Calibri"/>
          <w:sz w:val="22"/>
          <w:szCs w:val="22"/>
        </w:rPr>
      </w:pPr>
      <w:r>
        <w:rPr>
          <w:rFonts w:ascii="Calibri" w:hAnsi="Calibri"/>
          <w:sz w:val="22"/>
          <w:szCs w:val="22"/>
        </w:rPr>
        <w:t>Laura Beddows</w:t>
      </w:r>
      <w:r w:rsidRPr="002B5B10">
        <w:rPr>
          <w:rFonts w:ascii="Calibri" w:hAnsi="Calibri"/>
          <w:sz w:val="22"/>
          <w:szCs w:val="22"/>
        </w:rPr>
        <w:t xml:space="preserve"> – Assistant Producer, Hull 2017</w:t>
      </w:r>
    </w:p>
    <w:p w:rsidR="00DE1081" w:rsidRPr="002B5B10" w:rsidRDefault="00DE1081" w:rsidP="00DE1081">
      <w:pPr>
        <w:ind w:left="720"/>
        <w:rPr>
          <w:rFonts w:ascii="Calibri" w:hAnsi="Calibri"/>
          <w:sz w:val="22"/>
          <w:szCs w:val="22"/>
        </w:rPr>
      </w:pPr>
    </w:p>
    <w:p w:rsidR="00DE1081" w:rsidRPr="002B5B10" w:rsidRDefault="00DE1081" w:rsidP="00DE1081">
      <w:pPr>
        <w:ind w:left="720"/>
        <w:rPr>
          <w:rFonts w:ascii="Calibri" w:hAnsi="Calibri"/>
          <w:sz w:val="22"/>
          <w:szCs w:val="22"/>
        </w:rPr>
      </w:pPr>
      <w:r w:rsidRPr="002B5B10">
        <w:rPr>
          <w:rFonts w:ascii="Calibri" w:hAnsi="Calibri"/>
          <w:sz w:val="22"/>
          <w:szCs w:val="22"/>
        </w:rPr>
        <w:t>Day to day contact will be</w:t>
      </w:r>
      <w:r>
        <w:rPr>
          <w:rFonts w:ascii="Calibri" w:hAnsi="Calibri"/>
          <w:sz w:val="22"/>
          <w:szCs w:val="22"/>
        </w:rPr>
        <w:t xml:space="preserve"> with Humber St Gallery curatorial team. </w:t>
      </w:r>
    </w:p>
    <w:p w:rsidR="00DE1081" w:rsidRPr="00C354E8" w:rsidRDefault="00DE1081" w:rsidP="00DE1081">
      <w:pPr>
        <w:rPr>
          <w:rFonts w:ascii="Calibri" w:hAnsi="Calibri"/>
          <w:b/>
          <w:sz w:val="22"/>
          <w:szCs w:val="22"/>
        </w:rPr>
      </w:pPr>
    </w:p>
    <w:p w:rsidR="00DE1081" w:rsidRPr="002B5B10" w:rsidRDefault="00DE1081" w:rsidP="00DE1081">
      <w:pPr>
        <w:rPr>
          <w:rFonts w:ascii="Calibri" w:hAnsi="Calibri"/>
          <w:b/>
          <w:sz w:val="22"/>
          <w:szCs w:val="22"/>
        </w:rPr>
      </w:pPr>
    </w:p>
    <w:p w:rsidR="00DE1081" w:rsidRPr="002B5B10" w:rsidRDefault="00DE1081" w:rsidP="00DE1081">
      <w:pPr>
        <w:rPr>
          <w:rFonts w:ascii="Calibri" w:hAnsi="Calibri"/>
          <w:b/>
          <w:sz w:val="22"/>
          <w:szCs w:val="22"/>
        </w:rPr>
      </w:pPr>
      <w:r>
        <w:rPr>
          <w:rFonts w:ascii="Calibri" w:hAnsi="Calibri"/>
          <w:b/>
          <w:sz w:val="22"/>
          <w:szCs w:val="22"/>
        </w:rPr>
        <w:t>5</w:t>
      </w:r>
      <w:r w:rsidRPr="002B5B10">
        <w:rPr>
          <w:rFonts w:ascii="Calibri" w:hAnsi="Calibri"/>
          <w:b/>
          <w:sz w:val="22"/>
          <w:szCs w:val="22"/>
        </w:rPr>
        <w:tab/>
        <w:t>Making/Installation</w:t>
      </w:r>
    </w:p>
    <w:p w:rsidR="00DE1081" w:rsidRPr="002B5B10" w:rsidRDefault="00DE1081" w:rsidP="00DE1081">
      <w:pPr>
        <w:rPr>
          <w:rFonts w:ascii="Calibri" w:hAnsi="Calibri"/>
          <w:b/>
          <w:sz w:val="22"/>
          <w:szCs w:val="22"/>
        </w:rPr>
      </w:pPr>
    </w:p>
    <w:p w:rsidR="00DE1081" w:rsidRPr="002B5B10" w:rsidRDefault="00DE1081" w:rsidP="00DE1081">
      <w:pPr>
        <w:ind w:left="720"/>
        <w:rPr>
          <w:rFonts w:ascii="Calibri" w:hAnsi="Calibri" w:cs="Arial"/>
          <w:sz w:val="22"/>
          <w:szCs w:val="22"/>
        </w:rPr>
      </w:pPr>
      <w:r>
        <w:rPr>
          <w:rFonts w:ascii="Calibri" w:hAnsi="Calibri" w:cs="Arial"/>
          <w:sz w:val="22"/>
          <w:szCs w:val="22"/>
        </w:rPr>
        <w:t>The artist will be expected to</w:t>
      </w:r>
      <w:r w:rsidRPr="002B5B10">
        <w:rPr>
          <w:rFonts w:ascii="Calibri" w:hAnsi="Calibri" w:cs="Arial"/>
          <w:sz w:val="22"/>
          <w:szCs w:val="22"/>
        </w:rPr>
        <w:t xml:space="preserve"> make the artwork themselves (either directly or through their own workshops</w:t>
      </w:r>
      <w:r>
        <w:rPr>
          <w:rFonts w:ascii="Calibri" w:hAnsi="Calibri" w:cs="Arial"/>
          <w:sz w:val="22"/>
          <w:szCs w:val="22"/>
        </w:rPr>
        <w:t xml:space="preserve">). </w:t>
      </w:r>
    </w:p>
    <w:p w:rsidR="00DE1081" w:rsidRPr="002B5B10" w:rsidRDefault="00DE1081" w:rsidP="00DE1081">
      <w:pPr>
        <w:ind w:left="720"/>
        <w:rPr>
          <w:rFonts w:ascii="Calibri" w:hAnsi="Calibri"/>
          <w:b/>
          <w:sz w:val="22"/>
          <w:szCs w:val="22"/>
        </w:rPr>
      </w:pPr>
    </w:p>
    <w:p w:rsidR="00DE1081" w:rsidRPr="002B5B10" w:rsidRDefault="00DE1081" w:rsidP="00DE1081">
      <w:pPr>
        <w:rPr>
          <w:rFonts w:ascii="Calibri" w:hAnsi="Calibri"/>
          <w:b/>
          <w:sz w:val="22"/>
          <w:szCs w:val="22"/>
        </w:rPr>
      </w:pPr>
      <w:r w:rsidRPr="002B5B10">
        <w:rPr>
          <w:rFonts w:ascii="Calibri" w:hAnsi="Calibri"/>
          <w:b/>
          <w:sz w:val="22"/>
          <w:szCs w:val="22"/>
        </w:rPr>
        <w:t>7</w:t>
      </w:r>
      <w:r w:rsidRPr="002B5B10">
        <w:rPr>
          <w:rFonts w:ascii="Calibri" w:hAnsi="Calibri"/>
          <w:b/>
          <w:sz w:val="22"/>
          <w:szCs w:val="22"/>
        </w:rPr>
        <w:tab/>
        <w:t>Fees, Budget, Contracts</w:t>
      </w:r>
    </w:p>
    <w:p w:rsidR="00DE1081" w:rsidRPr="002B5B10" w:rsidRDefault="00DE1081" w:rsidP="00DE1081">
      <w:pPr>
        <w:rPr>
          <w:rFonts w:ascii="Calibri" w:hAnsi="Calibri"/>
          <w:b/>
          <w:sz w:val="22"/>
          <w:szCs w:val="22"/>
        </w:rPr>
      </w:pPr>
    </w:p>
    <w:p w:rsidR="00DE1081" w:rsidRPr="002B5B10" w:rsidRDefault="00DE1081" w:rsidP="00DE1081">
      <w:pPr>
        <w:ind w:left="720"/>
        <w:rPr>
          <w:rFonts w:ascii="Calibri" w:hAnsi="Calibri"/>
          <w:sz w:val="22"/>
          <w:szCs w:val="22"/>
        </w:rPr>
      </w:pPr>
      <w:r w:rsidRPr="002B5B10">
        <w:rPr>
          <w:rFonts w:ascii="Calibri" w:hAnsi="Calibri"/>
          <w:sz w:val="22"/>
          <w:szCs w:val="22"/>
        </w:rPr>
        <w:t xml:space="preserve">All contracts and agreements will be made between the artists and </w:t>
      </w:r>
      <w:r>
        <w:rPr>
          <w:rFonts w:ascii="Calibri" w:hAnsi="Calibri"/>
          <w:sz w:val="22"/>
          <w:szCs w:val="22"/>
        </w:rPr>
        <w:t xml:space="preserve">commissioning partners </w:t>
      </w:r>
      <w:r w:rsidRPr="002B5B10">
        <w:rPr>
          <w:rFonts w:ascii="Calibri" w:hAnsi="Calibri"/>
          <w:sz w:val="22"/>
          <w:szCs w:val="22"/>
        </w:rPr>
        <w:t xml:space="preserve"> </w:t>
      </w:r>
    </w:p>
    <w:p w:rsidR="00DE1081" w:rsidRDefault="00DE1081" w:rsidP="00DE1081">
      <w:pPr>
        <w:ind w:left="720"/>
        <w:rPr>
          <w:rFonts w:ascii="Calibri" w:hAnsi="Calibri"/>
          <w:b/>
          <w:sz w:val="22"/>
          <w:szCs w:val="22"/>
        </w:rPr>
      </w:pPr>
      <w:r>
        <w:rPr>
          <w:rFonts w:ascii="Calibri" w:hAnsi="Calibri"/>
          <w:sz w:val="22"/>
          <w:szCs w:val="22"/>
        </w:rPr>
        <w:t xml:space="preserve">The total budget for each </w:t>
      </w:r>
      <w:r w:rsidRPr="002B5B10">
        <w:rPr>
          <w:rFonts w:ascii="Calibri" w:hAnsi="Calibri"/>
          <w:sz w:val="22"/>
          <w:szCs w:val="22"/>
        </w:rPr>
        <w:t>commission</w:t>
      </w:r>
      <w:r>
        <w:rPr>
          <w:rFonts w:ascii="Calibri" w:hAnsi="Calibri"/>
          <w:sz w:val="22"/>
          <w:szCs w:val="22"/>
        </w:rPr>
        <w:t>ing partner</w:t>
      </w:r>
      <w:r w:rsidRPr="002B5B10">
        <w:rPr>
          <w:rFonts w:ascii="Calibri" w:hAnsi="Calibri"/>
          <w:sz w:val="22"/>
          <w:szCs w:val="22"/>
        </w:rPr>
        <w:t xml:space="preserve"> is £</w:t>
      </w:r>
      <w:proofErr w:type="spellStart"/>
      <w:r>
        <w:rPr>
          <w:rFonts w:ascii="Calibri" w:hAnsi="Calibri"/>
          <w:b/>
          <w:sz w:val="22"/>
          <w:szCs w:val="22"/>
        </w:rPr>
        <w:t>xxxx</w:t>
      </w:r>
      <w:proofErr w:type="spellEnd"/>
    </w:p>
    <w:p w:rsidR="00DE1081" w:rsidRPr="002B5B10" w:rsidRDefault="00DE1081" w:rsidP="00DE1081">
      <w:pPr>
        <w:ind w:left="720"/>
        <w:rPr>
          <w:rFonts w:ascii="Calibri" w:hAnsi="Calibri"/>
          <w:b/>
          <w:sz w:val="22"/>
          <w:szCs w:val="22"/>
        </w:rPr>
      </w:pPr>
    </w:p>
    <w:p w:rsidR="00DE1081" w:rsidRPr="002B5B10" w:rsidRDefault="00DE1081" w:rsidP="00DE1081">
      <w:pPr>
        <w:ind w:left="720"/>
        <w:rPr>
          <w:rFonts w:ascii="Calibri" w:hAnsi="Calibri"/>
          <w:sz w:val="22"/>
          <w:szCs w:val="22"/>
        </w:rPr>
      </w:pPr>
      <w:r>
        <w:rPr>
          <w:rFonts w:ascii="Calibri" w:hAnsi="Calibri"/>
          <w:sz w:val="22"/>
          <w:szCs w:val="22"/>
        </w:rPr>
        <w:t xml:space="preserve">The total budget includes a </w:t>
      </w:r>
      <w:r w:rsidRPr="002B5B10">
        <w:rPr>
          <w:rFonts w:ascii="Calibri" w:hAnsi="Calibri"/>
          <w:sz w:val="22"/>
          <w:szCs w:val="22"/>
        </w:rPr>
        <w:t xml:space="preserve">fixed fee for the R&amp;D element of the work of </w:t>
      </w:r>
      <w:r>
        <w:rPr>
          <w:rFonts w:ascii="Calibri" w:hAnsi="Calibri"/>
          <w:b/>
          <w:sz w:val="22"/>
          <w:szCs w:val="22"/>
        </w:rPr>
        <w:t>£</w:t>
      </w:r>
      <w:proofErr w:type="spellStart"/>
      <w:r>
        <w:rPr>
          <w:rFonts w:ascii="Calibri" w:hAnsi="Calibri"/>
          <w:b/>
          <w:sz w:val="22"/>
          <w:szCs w:val="22"/>
        </w:rPr>
        <w:t>xxxx</w:t>
      </w:r>
      <w:proofErr w:type="spellEnd"/>
    </w:p>
    <w:p w:rsidR="00DE1081" w:rsidRPr="002B5B10" w:rsidRDefault="00DE1081" w:rsidP="00DE1081">
      <w:pPr>
        <w:ind w:left="720"/>
        <w:rPr>
          <w:rFonts w:ascii="Calibri" w:hAnsi="Calibri"/>
          <w:sz w:val="22"/>
          <w:szCs w:val="22"/>
        </w:rPr>
      </w:pPr>
      <w:r w:rsidRPr="002B5B10">
        <w:rPr>
          <w:rFonts w:ascii="Calibri" w:hAnsi="Calibri"/>
          <w:sz w:val="22"/>
          <w:szCs w:val="22"/>
        </w:rPr>
        <w:t xml:space="preserve">The budget and R&amp;D fee must cover all artist fees, materials, fabrication, transport, installation, de-mounting, travel and subsistence expenses. </w:t>
      </w:r>
    </w:p>
    <w:p w:rsidR="00DE1081" w:rsidRPr="002B5B10" w:rsidRDefault="00DE1081" w:rsidP="00DE1081">
      <w:pPr>
        <w:ind w:left="720"/>
        <w:rPr>
          <w:rFonts w:ascii="Calibri" w:hAnsi="Calibri"/>
          <w:sz w:val="22"/>
          <w:szCs w:val="22"/>
        </w:rPr>
      </w:pPr>
    </w:p>
    <w:p w:rsidR="00DE1081" w:rsidRPr="002B5B10" w:rsidRDefault="00DE1081" w:rsidP="00DE1081">
      <w:pPr>
        <w:rPr>
          <w:rFonts w:ascii="Calibri" w:hAnsi="Calibri"/>
          <w:b/>
          <w:sz w:val="22"/>
          <w:szCs w:val="22"/>
        </w:rPr>
      </w:pPr>
      <w:r w:rsidRPr="002B5B10">
        <w:rPr>
          <w:rFonts w:ascii="Calibri" w:hAnsi="Calibri"/>
          <w:b/>
          <w:sz w:val="22"/>
          <w:szCs w:val="22"/>
        </w:rPr>
        <w:t>8</w:t>
      </w:r>
      <w:r w:rsidRPr="002B5B10">
        <w:rPr>
          <w:rFonts w:ascii="Calibri" w:hAnsi="Calibri"/>
          <w:b/>
          <w:sz w:val="22"/>
          <w:szCs w:val="22"/>
        </w:rPr>
        <w:tab/>
        <w:t>Timescale</w:t>
      </w:r>
    </w:p>
    <w:p w:rsidR="00DE1081" w:rsidRPr="002B5B10" w:rsidRDefault="00DE1081" w:rsidP="00DE1081">
      <w:pPr>
        <w:rPr>
          <w:rFonts w:ascii="Calibri" w:hAnsi="Calibri"/>
          <w:sz w:val="22"/>
          <w:szCs w:val="22"/>
        </w:rPr>
      </w:pPr>
      <w:r w:rsidRPr="002B5B10">
        <w:rPr>
          <w:rFonts w:ascii="Calibri" w:hAnsi="Calibri"/>
          <w:b/>
          <w:sz w:val="22"/>
          <w:szCs w:val="22"/>
        </w:rPr>
        <w:tab/>
      </w:r>
    </w:p>
    <w:p w:rsidR="00DE1081" w:rsidRDefault="00DE1081" w:rsidP="00DE1081">
      <w:pPr>
        <w:outlineLvl w:val="0"/>
        <w:rPr>
          <w:rFonts w:ascii="Calibri" w:hAnsi="Calibri"/>
          <w:sz w:val="22"/>
          <w:szCs w:val="22"/>
        </w:rPr>
      </w:pPr>
      <w:r w:rsidRPr="002B5B10">
        <w:rPr>
          <w:rFonts w:ascii="Calibri" w:hAnsi="Calibri"/>
          <w:sz w:val="22"/>
          <w:szCs w:val="22"/>
        </w:rPr>
        <w:tab/>
        <w:t>R&amp;D period –</w:t>
      </w:r>
      <w:r>
        <w:rPr>
          <w:rFonts w:ascii="Calibri" w:hAnsi="Calibri"/>
          <w:sz w:val="22"/>
          <w:szCs w:val="22"/>
        </w:rPr>
        <w:t>November 2017</w:t>
      </w:r>
    </w:p>
    <w:p w:rsidR="00DE1081" w:rsidRDefault="00DE1081" w:rsidP="00DE1081">
      <w:pPr>
        <w:outlineLvl w:val="0"/>
        <w:rPr>
          <w:rFonts w:ascii="Calibri" w:hAnsi="Calibri"/>
          <w:sz w:val="22"/>
          <w:szCs w:val="22"/>
        </w:rPr>
      </w:pPr>
      <w:r>
        <w:rPr>
          <w:rFonts w:ascii="Calibri" w:hAnsi="Calibri"/>
          <w:sz w:val="22"/>
          <w:szCs w:val="22"/>
        </w:rPr>
        <w:tab/>
        <w:t>WDWGFH live from 1</w:t>
      </w:r>
      <w:r w:rsidRPr="00C354E8">
        <w:rPr>
          <w:rFonts w:ascii="Calibri" w:hAnsi="Calibri"/>
          <w:sz w:val="22"/>
          <w:szCs w:val="22"/>
          <w:vertAlign w:val="superscript"/>
        </w:rPr>
        <w:t>st</w:t>
      </w:r>
      <w:r>
        <w:rPr>
          <w:rFonts w:ascii="Calibri" w:hAnsi="Calibri"/>
          <w:sz w:val="22"/>
          <w:szCs w:val="22"/>
        </w:rPr>
        <w:t xml:space="preserve"> December </w:t>
      </w:r>
    </w:p>
    <w:p w:rsidR="00DE1081" w:rsidRDefault="00DE1081" w:rsidP="00DE1081">
      <w:pPr>
        <w:outlineLvl w:val="0"/>
        <w:rPr>
          <w:rFonts w:ascii="Calibri" w:hAnsi="Calibri"/>
          <w:sz w:val="22"/>
          <w:szCs w:val="22"/>
        </w:rPr>
      </w:pPr>
      <w:r>
        <w:rPr>
          <w:rFonts w:ascii="Calibri" w:hAnsi="Calibri"/>
          <w:sz w:val="22"/>
          <w:szCs w:val="22"/>
        </w:rPr>
        <w:tab/>
        <w:t>Exhibition install 11</w:t>
      </w:r>
      <w:r w:rsidRPr="00C354E8">
        <w:rPr>
          <w:rFonts w:ascii="Calibri" w:hAnsi="Calibri"/>
          <w:sz w:val="22"/>
          <w:szCs w:val="22"/>
          <w:vertAlign w:val="superscript"/>
        </w:rPr>
        <w:t>th</w:t>
      </w:r>
      <w:r>
        <w:rPr>
          <w:rFonts w:ascii="Calibri" w:hAnsi="Calibri"/>
          <w:sz w:val="22"/>
          <w:szCs w:val="22"/>
        </w:rPr>
        <w:t xml:space="preserve"> December </w:t>
      </w:r>
    </w:p>
    <w:p w:rsidR="00DE1081" w:rsidRDefault="00DE1081" w:rsidP="00DE1081">
      <w:pPr>
        <w:outlineLvl w:val="0"/>
        <w:rPr>
          <w:rFonts w:ascii="Calibri" w:hAnsi="Calibri"/>
          <w:sz w:val="22"/>
          <w:szCs w:val="22"/>
        </w:rPr>
      </w:pPr>
      <w:r>
        <w:rPr>
          <w:rFonts w:ascii="Calibri" w:hAnsi="Calibri"/>
          <w:sz w:val="22"/>
          <w:szCs w:val="22"/>
        </w:rPr>
        <w:tab/>
        <w:t>Open 18</w:t>
      </w:r>
      <w:r w:rsidRPr="005C6AF5">
        <w:rPr>
          <w:rFonts w:ascii="Calibri" w:hAnsi="Calibri"/>
          <w:sz w:val="22"/>
          <w:szCs w:val="22"/>
          <w:vertAlign w:val="superscript"/>
        </w:rPr>
        <w:t>th</w:t>
      </w:r>
      <w:r>
        <w:rPr>
          <w:rFonts w:ascii="Calibri" w:hAnsi="Calibri"/>
          <w:sz w:val="22"/>
          <w:szCs w:val="22"/>
        </w:rPr>
        <w:t xml:space="preserve"> December </w:t>
      </w:r>
    </w:p>
    <w:p w:rsidR="00DE1081" w:rsidRDefault="00DE1081" w:rsidP="00DE1081">
      <w:pPr>
        <w:outlineLvl w:val="0"/>
        <w:rPr>
          <w:rFonts w:ascii="Calibri" w:hAnsi="Calibri"/>
          <w:sz w:val="22"/>
          <w:szCs w:val="22"/>
        </w:rPr>
      </w:pPr>
      <w:r>
        <w:rPr>
          <w:rFonts w:ascii="Calibri" w:hAnsi="Calibri"/>
          <w:sz w:val="22"/>
          <w:szCs w:val="22"/>
        </w:rPr>
        <w:tab/>
        <w:t xml:space="preserve">Close January 2018 (TBC) </w:t>
      </w:r>
      <w:r>
        <w:rPr>
          <w:rFonts w:ascii="Calibri" w:hAnsi="Calibri"/>
          <w:sz w:val="22"/>
          <w:szCs w:val="22"/>
        </w:rPr>
        <w:tab/>
      </w:r>
    </w:p>
    <w:p w:rsidR="00DE1081" w:rsidRPr="00D86427" w:rsidRDefault="00DE1081" w:rsidP="00DE1081">
      <w:pPr>
        <w:outlineLvl w:val="0"/>
        <w:rPr>
          <w:rFonts w:ascii="Calibri" w:hAnsi="Calibri"/>
          <w:sz w:val="22"/>
          <w:szCs w:val="22"/>
        </w:rPr>
      </w:pPr>
    </w:p>
    <w:p w:rsidR="00DE1081" w:rsidRPr="002B5B10" w:rsidRDefault="00DE1081" w:rsidP="00DE1081">
      <w:pPr>
        <w:rPr>
          <w:rFonts w:ascii="Calibri" w:hAnsi="Calibri"/>
          <w:b/>
          <w:sz w:val="22"/>
          <w:szCs w:val="22"/>
        </w:rPr>
      </w:pPr>
      <w:r w:rsidRPr="002B5B10">
        <w:rPr>
          <w:rFonts w:ascii="Calibri" w:hAnsi="Calibri"/>
          <w:b/>
          <w:sz w:val="22"/>
          <w:szCs w:val="22"/>
        </w:rPr>
        <w:t>9</w:t>
      </w:r>
      <w:r w:rsidRPr="002B5B10">
        <w:rPr>
          <w:rFonts w:ascii="Calibri" w:hAnsi="Calibri"/>
          <w:b/>
          <w:sz w:val="22"/>
          <w:szCs w:val="22"/>
        </w:rPr>
        <w:tab/>
        <w:t>Insurance and Liability</w:t>
      </w:r>
    </w:p>
    <w:p w:rsidR="00DE1081" w:rsidRPr="002B5B10" w:rsidRDefault="00DE1081" w:rsidP="00DE1081">
      <w:pPr>
        <w:rPr>
          <w:rFonts w:ascii="Calibri" w:hAnsi="Calibri"/>
          <w:b/>
          <w:sz w:val="22"/>
          <w:szCs w:val="22"/>
        </w:rPr>
      </w:pPr>
    </w:p>
    <w:p w:rsidR="00DE1081" w:rsidRPr="002B5B10" w:rsidRDefault="00DE1081" w:rsidP="00DE1081">
      <w:pPr>
        <w:ind w:left="720"/>
        <w:rPr>
          <w:rFonts w:ascii="Calibri" w:hAnsi="Calibri"/>
          <w:b/>
          <w:sz w:val="22"/>
          <w:szCs w:val="22"/>
        </w:rPr>
      </w:pPr>
      <w:r w:rsidRPr="002B5B10">
        <w:rPr>
          <w:rFonts w:ascii="Calibri" w:hAnsi="Calibri" w:cs="Arial"/>
          <w:sz w:val="22"/>
          <w:szCs w:val="22"/>
        </w:rPr>
        <w:t>The artist will be responsible for ensuring that they have all appropriate insurance and liability cover in place, particularly if they intend to undertake fabrication and/or installation themselves.  Note that a minimum of £5,000,000 public liability cover is required.</w:t>
      </w:r>
    </w:p>
    <w:p w:rsidR="003552D5" w:rsidRDefault="003552D5">
      <w:bookmarkStart w:id="0" w:name="_GoBack"/>
      <w:bookmarkEnd w:id="0"/>
    </w:p>
    <w:sectPr w:rsidR="00355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15F2A"/>
    <w:multiLevelType w:val="hybridMultilevel"/>
    <w:tmpl w:val="161C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81"/>
    <w:rsid w:val="003552D5"/>
    <w:rsid w:val="00BC5215"/>
    <w:rsid w:val="00DE1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0619-6F9A-4F47-8D2D-2C8095C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0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1081"/>
    <w:rPr>
      <w:color w:val="0000FF"/>
      <w:u w:val="single"/>
    </w:rPr>
  </w:style>
  <w:style w:type="paragraph" w:styleId="NoSpacing">
    <w:name w:val="No Spacing"/>
    <w:uiPriority w:val="1"/>
    <w:qFormat/>
    <w:rsid w:val="00DE1081"/>
    <w:pPr>
      <w:spacing w:after="0" w:line="240" w:lineRule="auto"/>
    </w:pPr>
    <w:rPr>
      <w:rFonts w:ascii="Calibri" w:eastAsia="Calibri" w:hAnsi="Calibri" w:cs="Times New Roman"/>
      <w:sz w:val="24"/>
      <w:szCs w:val="24"/>
    </w:rPr>
  </w:style>
  <w:style w:type="paragraph" w:customStyle="1" w:styleId="Default">
    <w:name w:val="Default"/>
    <w:rsid w:val="00DE1081"/>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E1081"/>
    <w:pPr>
      <w:ind w:left="720"/>
      <w:contextualSpacing/>
    </w:pPr>
    <w:rPr>
      <w:rFonts w:ascii="Arial" w:hAnsi="Arial"/>
      <w:sz w:val="22"/>
      <w:szCs w:val="22"/>
      <w:lang w:val="en-GB" w:eastAsia="en-GB"/>
    </w:rPr>
  </w:style>
  <w:style w:type="character" w:customStyle="1" w:styleId="apple-converted-space">
    <w:name w:val="apple-converted-space"/>
    <w:basedOn w:val="DefaultParagraphFont"/>
    <w:rsid w:val="00DE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nd.t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hipgallery.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stonartgroup.co.uk/" TargetMode="External"/><Relationship Id="rId11" Type="http://schemas.openxmlformats.org/officeDocument/2006/relationships/theme" Target="theme/theme1.xml"/><Relationship Id="rId5" Type="http://schemas.openxmlformats.org/officeDocument/2006/relationships/hyperlink" Target="http://www.hull2017.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ckandhost.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595B2-CDA1-4C1B-9E88-0242FDF374B9}"/>
</file>

<file path=customXml/itemProps2.xml><?xml version="1.0" encoding="utf-8"?>
<ds:datastoreItem xmlns:ds="http://schemas.openxmlformats.org/officeDocument/2006/customXml" ds:itemID="{AD6F29FF-8844-4E25-9E10-FB12100709E0}"/>
</file>

<file path=customXml/itemProps3.xml><?xml version="1.0" encoding="utf-8"?>
<ds:datastoreItem xmlns:ds="http://schemas.openxmlformats.org/officeDocument/2006/customXml" ds:itemID="{45A58861-9755-4D29-8B4B-F26EFBB9FD16}"/>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Sam Hunt</cp:lastModifiedBy>
  <cp:revision>1</cp:revision>
  <dcterms:created xsi:type="dcterms:W3CDTF">2017-10-25T17:42:00Z</dcterms:created>
  <dcterms:modified xsi:type="dcterms:W3CDTF">2017-10-25T17:44:00Z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