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B329F" w14:textId="77777777" w:rsidR="001B3718" w:rsidRPr="00361C1C" w:rsidRDefault="001B3718">
      <w:pPr>
        <w:rPr>
          <w:rFonts w:ascii="Trebuchet MS" w:hAnsi="Trebuchet MS"/>
          <w:lang w:val="en-GB"/>
        </w:rPr>
      </w:pPr>
    </w:p>
    <w:p w14:paraId="53A1ACBE" w14:textId="37CDEB79" w:rsidR="00383E27" w:rsidRPr="00361C1C" w:rsidRDefault="00A54BD5" w:rsidP="00A54BD5">
      <w:pPr>
        <w:pStyle w:val="CCLtdChapterHeading"/>
      </w:pPr>
      <w:r>
        <w:t xml:space="preserve"> Partnerships and Development</w:t>
      </w:r>
    </w:p>
    <w:p w14:paraId="7C6CCA97" w14:textId="77777777" w:rsidR="00383E27" w:rsidRPr="00361C1C" w:rsidRDefault="00383E27" w:rsidP="00383E27">
      <w:pPr>
        <w:rPr>
          <w:rFonts w:ascii="Trebuchet MS" w:hAnsi="Trebuchet MS"/>
          <w:sz w:val="12"/>
          <w:szCs w:val="12"/>
          <w:lang w:val="en-GB"/>
        </w:rPr>
      </w:pPr>
    </w:p>
    <w:p w14:paraId="74A4ED53" w14:textId="77777777" w:rsidR="00383E27" w:rsidRPr="00361C1C" w:rsidRDefault="00383E27" w:rsidP="00AB2D1C">
      <w:pPr>
        <w:pStyle w:val="CCLtdSubHeading"/>
        <w:rPr>
          <w:lang w:val="en-GB"/>
        </w:rPr>
      </w:pPr>
      <w:r w:rsidRPr="00361C1C">
        <w:rPr>
          <w:lang w:val="en-GB"/>
        </w:rPr>
        <w:t>Introduction</w:t>
      </w:r>
    </w:p>
    <w:p w14:paraId="4B48C210" w14:textId="77777777" w:rsidR="00A54BD5" w:rsidRPr="0003488B" w:rsidRDefault="00A54BD5" w:rsidP="00A54BD5">
      <w:pPr>
        <w:pStyle w:val="CCLtdNormal"/>
        <w:rPr>
          <w:lang w:val="en-GB"/>
        </w:rPr>
      </w:pPr>
      <w:r w:rsidRPr="0003488B">
        <w:rPr>
          <w:lang w:val="en-GB"/>
        </w:rPr>
        <w:t>Partnerships &amp; Development is one of the key themes of Hull 2017, made up of one aim and its accompanying objectives:</w:t>
      </w:r>
    </w:p>
    <w:p w14:paraId="4149CBDC" w14:textId="77777777" w:rsidR="00A54BD5" w:rsidRPr="0003488B" w:rsidRDefault="00A54BD5" w:rsidP="00A54BD5">
      <w:pPr>
        <w:pStyle w:val="CCLtdBullet1"/>
        <w:ind w:left="1434" w:hanging="357"/>
        <w:rPr>
          <w:b/>
        </w:rPr>
      </w:pPr>
      <w:r w:rsidRPr="0003488B">
        <w:rPr>
          <w:b/>
        </w:rPr>
        <w:t>Aim 9: To demonstrate exemplary programme delivery and partnerships, establishing Hull 2017 as a blueprint for successful delivery</w:t>
      </w:r>
    </w:p>
    <w:p w14:paraId="471E8DEA" w14:textId="77777777" w:rsidR="00A54BD5" w:rsidRPr="0003488B" w:rsidRDefault="00A54BD5" w:rsidP="00A54BD5">
      <w:pPr>
        <w:pStyle w:val="CCLtdBullet2"/>
        <w:ind w:left="1701" w:hanging="283"/>
        <w:rPr>
          <w:b/>
        </w:rPr>
      </w:pPr>
      <w:r w:rsidRPr="0003488B">
        <w:t xml:space="preserve">Objective 18: </w:t>
      </w:r>
      <w:r w:rsidRPr="0003488B">
        <w:rPr>
          <w:b/>
        </w:rPr>
        <w:t>Demonstrate Hull as best practice of how to successfully deliver UK City of Culture.</w:t>
      </w:r>
    </w:p>
    <w:p w14:paraId="7A371F6C" w14:textId="77777777" w:rsidR="00A54BD5" w:rsidRPr="0003488B" w:rsidRDefault="00A54BD5" w:rsidP="00A54BD5">
      <w:pPr>
        <w:pStyle w:val="CCLtdBullet2"/>
        <w:ind w:left="1701" w:hanging="283"/>
        <w:rPr>
          <w:b/>
        </w:rPr>
      </w:pPr>
      <w:r w:rsidRPr="0003488B">
        <w:t>Objective 19:</w:t>
      </w:r>
      <w:r w:rsidRPr="0003488B">
        <w:rPr>
          <w:b/>
        </w:rPr>
        <w:t xml:space="preserve"> Develop strong partnerships, where partners are satisfied with their experience.</w:t>
      </w:r>
    </w:p>
    <w:p w14:paraId="2FBD7523" w14:textId="77777777" w:rsidR="00A54BD5" w:rsidRPr="0003488B" w:rsidRDefault="00A54BD5" w:rsidP="00A54BD5">
      <w:pPr>
        <w:pStyle w:val="CCLtdBullet2"/>
        <w:ind w:left="1701" w:hanging="283"/>
        <w:rPr>
          <w:b/>
        </w:rPr>
      </w:pPr>
      <w:r w:rsidRPr="0003488B">
        <w:t xml:space="preserve">Objective 20: </w:t>
      </w:r>
      <w:r w:rsidRPr="0003488B">
        <w:rPr>
          <w:b/>
        </w:rPr>
        <w:t>Establish a suitable delivery model and approach for the UK City of Culture project.</w:t>
      </w:r>
    </w:p>
    <w:p w14:paraId="12437FC8" w14:textId="086A5E3C" w:rsidR="00A54BD5" w:rsidRPr="0003488B" w:rsidRDefault="00A54BD5" w:rsidP="00A54BD5">
      <w:pPr>
        <w:pStyle w:val="CCLtdNormal"/>
        <w:rPr>
          <w:lang w:val="en-GB"/>
        </w:rPr>
      </w:pPr>
      <w:r>
        <w:rPr>
          <w:lang w:val="en-GB"/>
        </w:rPr>
        <w:t>‘Back to Ours’</w:t>
      </w:r>
      <w:r w:rsidRPr="0003488B">
        <w:rPr>
          <w:lang w:val="en-GB"/>
        </w:rPr>
        <w:t xml:space="preserve"> will be evaluated, referencing these aims and objectives, as well as identifying additional outcome areas not covered in the above, but linked to the project-specific aims and objectives (see Chapter 1).</w:t>
      </w:r>
    </w:p>
    <w:p w14:paraId="4289DABF" w14:textId="1FB78C7F" w:rsidR="00A54BD5" w:rsidRPr="0003488B" w:rsidRDefault="00A54BD5" w:rsidP="00A54BD5">
      <w:pPr>
        <w:pStyle w:val="CCLtdNormal"/>
        <w:rPr>
          <w:lang w:val="en-GB"/>
        </w:rPr>
      </w:pPr>
      <w:r w:rsidRPr="0003488B">
        <w:rPr>
          <w:lang w:val="en-GB"/>
        </w:rPr>
        <w:t xml:space="preserve">The Process Evaluation of </w:t>
      </w:r>
      <w:r>
        <w:rPr>
          <w:lang w:val="en-GB"/>
        </w:rPr>
        <w:t>‘Back to Ours’</w:t>
      </w:r>
      <w:r w:rsidRPr="0003488B">
        <w:rPr>
          <w:lang w:val="en-GB"/>
        </w:rPr>
        <w:t xml:space="preserve"> is a natural fit within the assessment of the Partnerships &amp; Development aims and objectives, so has been incorporated within this chapter. As such, feedback from all respondent groups has contributed to this chapter, namely:</w:t>
      </w:r>
    </w:p>
    <w:p w14:paraId="3D99A8FA" w14:textId="77777777" w:rsidR="00A54BD5" w:rsidRPr="0003488B" w:rsidRDefault="00A54BD5" w:rsidP="00A54BD5">
      <w:pPr>
        <w:pStyle w:val="CCLtdBullet1"/>
        <w:spacing w:after="0"/>
        <w:ind w:left="1434" w:hanging="357"/>
      </w:pPr>
      <w:r w:rsidRPr="0003488B">
        <w:t>Core Project Team (CPT);</w:t>
      </w:r>
    </w:p>
    <w:p w14:paraId="4AF4659F" w14:textId="77777777" w:rsidR="00A54BD5" w:rsidRPr="0003488B" w:rsidRDefault="00A54BD5" w:rsidP="00A54BD5">
      <w:pPr>
        <w:pStyle w:val="CCLtdBullet1"/>
        <w:spacing w:after="0"/>
        <w:ind w:left="1434" w:hanging="357"/>
      </w:pPr>
      <w:r w:rsidRPr="0003488B">
        <w:t>Artists;</w:t>
      </w:r>
    </w:p>
    <w:p w14:paraId="1CEB66B2" w14:textId="77777777" w:rsidR="00A54BD5" w:rsidRPr="0003488B" w:rsidRDefault="00A54BD5" w:rsidP="00A54BD5">
      <w:pPr>
        <w:pStyle w:val="CCLtdBullet1"/>
        <w:spacing w:after="0"/>
        <w:ind w:left="1434" w:hanging="357"/>
      </w:pPr>
      <w:r w:rsidRPr="0003488B">
        <w:t xml:space="preserve">Peer Assessors; </w:t>
      </w:r>
    </w:p>
    <w:p w14:paraId="0DCF7DA7" w14:textId="77777777" w:rsidR="00A54BD5" w:rsidRPr="0003488B" w:rsidRDefault="00A54BD5" w:rsidP="00A54BD5">
      <w:pPr>
        <w:pStyle w:val="CCLtdBullet1"/>
        <w:spacing w:after="0"/>
        <w:ind w:left="1434" w:hanging="357"/>
      </w:pPr>
      <w:r w:rsidRPr="0003488B">
        <w:t>Audiences;</w:t>
      </w:r>
    </w:p>
    <w:p w14:paraId="6C1431FA" w14:textId="77777777" w:rsidR="00A54BD5" w:rsidRPr="0003488B" w:rsidRDefault="00A54BD5" w:rsidP="00A54BD5">
      <w:pPr>
        <w:pStyle w:val="CCLtdBullet1"/>
        <w:spacing w:after="0"/>
        <w:ind w:left="1434" w:hanging="357"/>
      </w:pPr>
      <w:r w:rsidRPr="0003488B">
        <w:t>Delivery Partners; and</w:t>
      </w:r>
    </w:p>
    <w:p w14:paraId="1E13CA18" w14:textId="649079C6" w:rsidR="00385265" w:rsidRPr="00361C1C" w:rsidRDefault="00A54BD5" w:rsidP="00A54BD5">
      <w:pPr>
        <w:pStyle w:val="CCLtdBullet1"/>
        <w:spacing w:after="240"/>
        <w:ind w:left="1434" w:hanging="357"/>
      </w:pPr>
      <w:r w:rsidRPr="0003488B">
        <w:t>Venue Partners.</w:t>
      </w:r>
    </w:p>
    <w:p w14:paraId="783CBC47" w14:textId="77777777" w:rsidR="00383E27" w:rsidRPr="00361C1C" w:rsidRDefault="007B09B8" w:rsidP="00AB2D1C">
      <w:pPr>
        <w:pStyle w:val="CCLtdSubHeading"/>
        <w:rPr>
          <w:lang w:val="en-GB"/>
        </w:rPr>
      </w:pPr>
      <w:r w:rsidRPr="00361C1C">
        <w:rPr>
          <w:lang w:val="en-GB"/>
        </w:rPr>
        <w:t xml:space="preserve">Motivations </w:t>
      </w:r>
    </w:p>
    <w:p w14:paraId="1BA093B6" w14:textId="77777777" w:rsidR="007D6056" w:rsidRDefault="007D6056" w:rsidP="007D6056">
      <w:pPr>
        <w:pStyle w:val="CCLtdNormal"/>
      </w:pPr>
      <w:r>
        <w:t>Hull’s</w:t>
      </w:r>
      <w:r w:rsidRPr="00361C1C">
        <w:t xml:space="preserve"> ‘UK City of Culture’</w:t>
      </w:r>
      <w:r>
        <w:t xml:space="preserve"> status was clearly a significant motivation for Venue Partners and many audience members when choosing to be involved with or attend ‘Back to </w:t>
      </w:r>
      <w:proofErr w:type="gramStart"/>
      <w:r>
        <w:t>Ours</w:t>
      </w:r>
      <w:proofErr w:type="gramEnd"/>
      <w:r>
        <w:t xml:space="preserve">’. </w:t>
      </w:r>
    </w:p>
    <w:p w14:paraId="54104BD5" w14:textId="723E08CE" w:rsidR="00A85BA0" w:rsidRDefault="00A85BA0" w:rsidP="00A85BA0">
      <w:pPr>
        <w:pStyle w:val="CCLtdNormal"/>
      </w:pPr>
      <w:r>
        <w:rPr>
          <w:lang w:val="en-GB"/>
        </w:rPr>
        <w:t xml:space="preserve">When asked for their main </w:t>
      </w:r>
      <w:r w:rsidR="005B22C8">
        <w:rPr>
          <w:lang w:val="en-GB"/>
        </w:rPr>
        <w:t>motivations for attending</w:t>
      </w:r>
      <w:r>
        <w:rPr>
          <w:lang w:val="en-GB"/>
        </w:rPr>
        <w:t xml:space="preserve">, the most popular </w:t>
      </w:r>
      <w:r w:rsidR="005B22C8">
        <w:rPr>
          <w:lang w:val="en-GB"/>
        </w:rPr>
        <w:t xml:space="preserve">reason </w:t>
      </w:r>
      <w:r>
        <w:rPr>
          <w:lang w:val="en-GB"/>
        </w:rPr>
        <w:t xml:space="preserve">selected by audience members was </w:t>
      </w:r>
      <w:r>
        <w:t xml:space="preserve">‘Because it’s part of Hull UK City </w:t>
      </w:r>
      <w:r w:rsidR="005B22C8">
        <w:t xml:space="preserve">of Culture 2017’, with 27.1% of responses. </w:t>
      </w:r>
      <w:r>
        <w:t>This motivation was also clear in the ‘Chat with Gran’ research. When respondents were asked why they decided to attend, many stated that they were trying to see as many City of Culture events as they could during 2017.</w:t>
      </w:r>
    </w:p>
    <w:p w14:paraId="7462592C" w14:textId="7F59FA53" w:rsidR="00A85BA0" w:rsidRDefault="00A85BA0" w:rsidP="00A85BA0">
      <w:pPr>
        <w:spacing w:after="0"/>
        <w:ind w:left="1077"/>
        <w:jc w:val="center"/>
        <w:rPr>
          <w:rFonts w:ascii="Trebuchet MS" w:hAnsi="Trebuchet MS"/>
          <w:i/>
          <w:color w:val="522887"/>
          <w:lang w:val="en-GB"/>
        </w:rPr>
      </w:pPr>
      <w:r>
        <w:rPr>
          <w:rFonts w:ascii="Trebuchet MS" w:hAnsi="Trebuchet MS"/>
          <w:i/>
          <w:color w:val="522887"/>
          <w:lang w:val="en-GB"/>
        </w:rPr>
        <w:lastRenderedPageBreak/>
        <w:t>“</w:t>
      </w:r>
      <w:r w:rsidRPr="00C7717B">
        <w:rPr>
          <w:rFonts w:ascii="Trebuchet MS" w:hAnsi="Trebuchet MS"/>
          <w:i/>
          <w:color w:val="522887"/>
          <w:lang w:val="en-GB"/>
        </w:rPr>
        <w:t>You’ve gotta go for it when you’ve got something like this, it’s a once in a lifetime opportu</w:t>
      </w:r>
      <w:r>
        <w:rPr>
          <w:rFonts w:ascii="Trebuchet MS" w:hAnsi="Trebuchet MS"/>
          <w:i/>
          <w:color w:val="522887"/>
          <w:lang w:val="en-GB"/>
        </w:rPr>
        <w:t>nity so you’ve gotta go for it.”</w:t>
      </w:r>
    </w:p>
    <w:p w14:paraId="7C03DDBB" w14:textId="77777777" w:rsidR="00A85BA0" w:rsidRDefault="00A85BA0" w:rsidP="00A85BA0">
      <w:pPr>
        <w:spacing w:after="0"/>
        <w:jc w:val="center"/>
        <w:rPr>
          <w:rFonts w:ascii="Trebuchet MS" w:hAnsi="Trebuchet MS"/>
          <w:i/>
          <w:color w:val="522887"/>
          <w:lang w:val="en-GB"/>
        </w:rPr>
      </w:pPr>
    </w:p>
    <w:p w14:paraId="3B5E3ECD" w14:textId="39E54640" w:rsidR="00A85BA0" w:rsidRDefault="00A85BA0" w:rsidP="00A85BA0">
      <w:pPr>
        <w:spacing w:after="0"/>
        <w:ind w:left="1077"/>
        <w:jc w:val="center"/>
        <w:rPr>
          <w:rFonts w:ascii="Trebuchet MS" w:hAnsi="Trebuchet MS"/>
          <w:i/>
          <w:color w:val="522887"/>
          <w:lang w:val="en-GB"/>
        </w:rPr>
      </w:pPr>
      <w:r>
        <w:rPr>
          <w:rFonts w:ascii="Trebuchet MS" w:hAnsi="Trebuchet MS"/>
          <w:i/>
          <w:color w:val="522887"/>
          <w:lang w:val="en-GB"/>
        </w:rPr>
        <w:t>“W</w:t>
      </w:r>
      <w:r w:rsidRPr="00C7717B">
        <w:rPr>
          <w:rFonts w:ascii="Trebuchet MS" w:hAnsi="Trebuchet MS"/>
          <w:i/>
          <w:color w:val="522887"/>
          <w:lang w:val="en-GB"/>
        </w:rPr>
        <w:t>hat we decided to do this year was to try everything and anything. And if we can g</w:t>
      </w:r>
      <w:r>
        <w:rPr>
          <w:rFonts w:ascii="Trebuchet MS" w:hAnsi="Trebuchet MS"/>
          <w:i/>
          <w:color w:val="522887"/>
          <w:lang w:val="en-GB"/>
        </w:rPr>
        <w:t>et tickets for it, we’ll do it.”</w:t>
      </w:r>
    </w:p>
    <w:p w14:paraId="299C1FA8" w14:textId="77777777" w:rsidR="00A85BA0" w:rsidRDefault="00A85BA0" w:rsidP="00A85BA0">
      <w:pPr>
        <w:spacing w:after="0"/>
        <w:jc w:val="center"/>
        <w:rPr>
          <w:rFonts w:ascii="Trebuchet MS" w:hAnsi="Trebuchet MS"/>
          <w:i/>
          <w:color w:val="522887"/>
          <w:lang w:val="en-GB"/>
        </w:rPr>
      </w:pPr>
    </w:p>
    <w:p w14:paraId="221ECA2D" w14:textId="2BC4E815" w:rsidR="00A85BA0" w:rsidRDefault="00A85BA0" w:rsidP="00A85BA0">
      <w:pPr>
        <w:pStyle w:val="CCLtdNormal"/>
        <w:jc w:val="center"/>
        <w:rPr>
          <w:i/>
          <w:color w:val="522887"/>
          <w:lang w:val="en-GB"/>
        </w:rPr>
      </w:pPr>
      <w:r>
        <w:rPr>
          <w:i/>
          <w:color w:val="522887"/>
          <w:lang w:val="en-GB"/>
        </w:rPr>
        <w:t>“</w:t>
      </w:r>
      <w:r w:rsidRPr="003D0A3E">
        <w:rPr>
          <w:i/>
          <w:color w:val="522887"/>
          <w:lang w:val="en-GB"/>
        </w:rPr>
        <w:t xml:space="preserve">City of Culture show-wise, I’m </w:t>
      </w:r>
      <w:r>
        <w:rPr>
          <w:i/>
          <w:color w:val="522887"/>
          <w:lang w:val="en-GB"/>
        </w:rPr>
        <w:t>trying to see as much as I can.”</w:t>
      </w:r>
    </w:p>
    <w:p w14:paraId="0C74B577" w14:textId="451986ED" w:rsidR="00A85BA0" w:rsidRDefault="00A85BA0" w:rsidP="00A85BA0">
      <w:pPr>
        <w:pStyle w:val="CCLtdNormal"/>
        <w:jc w:val="center"/>
      </w:pPr>
      <w:r>
        <w:rPr>
          <w:i/>
          <w:color w:val="522887"/>
          <w:lang w:val="en-GB"/>
        </w:rPr>
        <w:t>(Chat with Gran: Audience members)</w:t>
      </w:r>
    </w:p>
    <w:p w14:paraId="5FA23234" w14:textId="57DD6031" w:rsidR="007D6056" w:rsidRDefault="00A85BA0" w:rsidP="007D6056">
      <w:pPr>
        <w:pStyle w:val="CCLtdNormal"/>
      </w:pPr>
      <w:r>
        <w:t>The research indicates that ‘Back to Ours’ was successful in attracting a family audience,</w:t>
      </w:r>
      <w:r w:rsidR="005B22C8">
        <w:t xml:space="preserve"> with</w:t>
      </w:r>
      <w:r>
        <w:t xml:space="preserve"> </w:t>
      </w:r>
      <w:r w:rsidR="005B22C8">
        <w:t xml:space="preserve">26% of audience members selecting ‘something to do with the kids’ as one of their main reasons for attending. </w:t>
      </w:r>
    </w:p>
    <w:p w14:paraId="684EDEB9" w14:textId="43DFEB75" w:rsidR="005B22C8" w:rsidRDefault="005B22C8" w:rsidP="005B22C8">
      <w:pPr>
        <w:ind w:left="1077"/>
        <w:jc w:val="center"/>
        <w:rPr>
          <w:rFonts w:ascii="Trebuchet MS" w:hAnsi="Trebuchet MS"/>
          <w:i/>
          <w:color w:val="522887"/>
          <w:lang w:val="en-GB"/>
        </w:rPr>
      </w:pPr>
      <w:r>
        <w:rPr>
          <w:rFonts w:ascii="Trebuchet MS" w:hAnsi="Trebuchet MS"/>
          <w:i/>
          <w:color w:val="522887"/>
          <w:lang w:val="en-GB"/>
        </w:rPr>
        <w:t>“</w:t>
      </w:r>
      <w:r w:rsidRPr="008C6B1E">
        <w:rPr>
          <w:rFonts w:ascii="Trebuchet MS" w:hAnsi="Trebuchet MS"/>
          <w:i/>
          <w:color w:val="522887"/>
          <w:lang w:val="en-GB"/>
        </w:rPr>
        <w:t>I wanted to come and experienc</w:t>
      </w:r>
      <w:r>
        <w:rPr>
          <w:rFonts w:ascii="Trebuchet MS" w:hAnsi="Trebuchet MS"/>
          <w:i/>
          <w:color w:val="522887"/>
          <w:lang w:val="en-GB"/>
        </w:rPr>
        <w:t>e something new with my family.”</w:t>
      </w:r>
      <w:r w:rsidRPr="00887C98">
        <w:rPr>
          <w:rFonts w:ascii="Trebuchet MS" w:hAnsi="Trebuchet MS"/>
          <w:i/>
          <w:color w:val="522887"/>
          <w:lang w:val="en-GB"/>
        </w:rPr>
        <w:t xml:space="preserve"> </w:t>
      </w:r>
      <w:r>
        <w:rPr>
          <w:rFonts w:ascii="Trebuchet MS" w:hAnsi="Trebuchet MS"/>
          <w:i/>
          <w:color w:val="522887"/>
          <w:lang w:val="en-GB"/>
        </w:rPr>
        <w:t>(Chat with Gran: Audience member)</w:t>
      </w:r>
    </w:p>
    <w:p w14:paraId="00B04CE1" w14:textId="0726284F" w:rsidR="005B22C8" w:rsidRDefault="00DD1989" w:rsidP="007D6056">
      <w:pPr>
        <w:pStyle w:val="CCLtdNormal"/>
      </w:pPr>
      <w:r>
        <w:t>1 in 5 audience members also selected ‘a specific interest in the artists / actors involved’ as a main reason for attending ‘Back to Ours’ (20.5%), with many of these mentioning the live music acts, for example Badly Drawn Boy or Black Grape. Other popular</w:t>
      </w:r>
      <w:r w:rsidR="00FF0805">
        <w:t xml:space="preserve"> motivations included a ‘</w:t>
      </w:r>
      <w:r>
        <w:t>general interest in this type of event</w:t>
      </w:r>
      <w:r w:rsidR="00FF0805">
        <w:t>’</w:t>
      </w:r>
      <w:r>
        <w:t xml:space="preserve"> (19.5%) and ‘it’s a unique experience not to be missed’ (15.1%), which suggests that the audience members were open to trying something </w:t>
      </w:r>
      <w:r w:rsidR="0085388F">
        <w:t>new.</w:t>
      </w:r>
      <w:r>
        <w:t xml:space="preserve"> </w:t>
      </w:r>
    </w:p>
    <w:p w14:paraId="28CFC4F7" w14:textId="5DE5226F" w:rsidR="0085388F" w:rsidRPr="008C6B1E" w:rsidRDefault="0085388F" w:rsidP="00FF0805">
      <w:pPr>
        <w:spacing w:after="120"/>
        <w:ind w:left="1077"/>
        <w:jc w:val="center"/>
        <w:rPr>
          <w:rFonts w:ascii="Trebuchet MS" w:hAnsi="Trebuchet MS"/>
          <w:i/>
          <w:color w:val="522887"/>
          <w:lang w:val="en-GB"/>
        </w:rPr>
      </w:pPr>
      <w:r>
        <w:rPr>
          <w:rFonts w:ascii="Trebuchet MS" w:hAnsi="Trebuchet MS"/>
          <w:i/>
          <w:color w:val="522887"/>
          <w:lang w:val="en-GB"/>
        </w:rPr>
        <w:t>“</w:t>
      </w:r>
      <w:r w:rsidRPr="008C6B1E">
        <w:rPr>
          <w:rFonts w:ascii="Trebuchet MS" w:hAnsi="Trebuchet MS"/>
          <w:i/>
          <w:color w:val="522887"/>
          <w:lang w:val="en-GB"/>
        </w:rPr>
        <w:t>It was nice to come ou</w:t>
      </w:r>
      <w:r>
        <w:rPr>
          <w:rFonts w:ascii="Trebuchet MS" w:hAnsi="Trebuchet MS"/>
          <w:i/>
          <w:color w:val="522887"/>
          <w:lang w:val="en-GB"/>
        </w:rPr>
        <w:t>t and come somewhere different.”</w:t>
      </w:r>
    </w:p>
    <w:p w14:paraId="1D4908BC" w14:textId="77777777" w:rsidR="0085388F" w:rsidRDefault="0085388F" w:rsidP="00FF0805">
      <w:pPr>
        <w:spacing w:after="120"/>
        <w:ind w:left="1077"/>
        <w:jc w:val="center"/>
        <w:rPr>
          <w:rFonts w:ascii="Trebuchet MS" w:hAnsi="Trebuchet MS"/>
          <w:i/>
          <w:color w:val="522887"/>
          <w:lang w:val="en-GB"/>
        </w:rPr>
      </w:pPr>
      <w:r>
        <w:rPr>
          <w:rFonts w:ascii="Trebuchet MS" w:hAnsi="Trebuchet MS"/>
          <w:i/>
          <w:color w:val="522887"/>
          <w:lang w:val="en-GB"/>
        </w:rPr>
        <w:t>“</w:t>
      </w:r>
      <w:r w:rsidRPr="008C6B1E">
        <w:rPr>
          <w:rFonts w:ascii="Trebuchet MS" w:hAnsi="Trebuchet MS"/>
          <w:i/>
          <w:color w:val="522887"/>
          <w:lang w:val="en-GB"/>
        </w:rPr>
        <w:t>Something out of our comfort zone.</w:t>
      </w:r>
      <w:r>
        <w:rPr>
          <w:rFonts w:ascii="Trebuchet MS" w:hAnsi="Trebuchet MS"/>
          <w:i/>
          <w:color w:val="522887"/>
          <w:lang w:val="en-GB"/>
        </w:rPr>
        <w:t>”</w:t>
      </w:r>
      <w:r w:rsidRPr="00887C98">
        <w:rPr>
          <w:rFonts w:ascii="Trebuchet MS" w:hAnsi="Trebuchet MS"/>
          <w:i/>
          <w:color w:val="522887"/>
          <w:lang w:val="en-GB"/>
        </w:rPr>
        <w:t xml:space="preserve"> </w:t>
      </w:r>
    </w:p>
    <w:p w14:paraId="68FEC133" w14:textId="2A0B8B5D" w:rsidR="001F75D2" w:rsidRPr="001F75D2" w:rsidRDefault="0085388F" w:rsidP="00FF0805">
      <w:pPr>
        <w:spacing w:after="120"/>
        <w:ind w:left="1077"/>
        <w:jc w:val="center"/>
        <w:rPr>
          <w:rFonts w:ascii="Trebuchet MS" w:hAnsi="Trebuchet MS"/>
          <w:i/>
          <w:color w:val="522887"/>
          <w:lang w:val="en-GB"/>
        </w:rPr>
      </w:pPr>
      <w:r>
        <w:rPr>
          <w:rFonts w:ascii="Trebuchet MS" w:hAnsi="Trebuchet MS"/>
          <w:i/>
          <w:color w:val="522887"/>
          <w:lang w:val="en-GB"/>
        </w:rPr>
        <w:t>(Chat with Gran: Audience members)</w:t>
      </w:r>
    </w:p>
    <w:p w14:paraId="3080C428" w14:textId="77777777" w:rsidR="00492644" w:rsidRDefault="00492644" w:rsidP="00492644">
      <w:pPr>
        <w:pStyle w:val="CCLtdNormal"/>
        <w:rPr>
          <w:lang w:val="en-GB"/>
        </w:rPr>
      </w:pPr>
      <w:r>
        <w:rPr>
          <w:lang w:val="en-GB"/>
        </w:rPr>
        <w:t xml:space="preserve">In terms of Venue Partners, although one partner said they wouldn’t have taken part in ‘Back to </w:t>
      </w:r>
      <w:proofErr w:type="gramStart"/>
      <w:r>
        <w:rPr>
          <w:lang w:val="en-GB"/>
        </w:rPr>
        <w:t>Ours</w:t>
      </w:r>
      <w:proofErr w:type="gramEnd"/>
      <w:r>
        <w:rPr>
          <w:lang w:val="en-GB"/>
        </w:rPr>
        <w:t xml:space="preserve">’ without Hull 2017 backing, feedback from others suggests that although they were certainly influenced by Hull’s City of Culture status, it wasn’t the ultimate deciding factor. </w:t>
      </w:r>
    </w:p>
    <w:p w14:paraId="56F1F1D8" w14:textId="77777777" w:rsidR="00492644" w:rsidRPr="00257533" w:rsidRDefault="00492644" w:rsidP="00492644">
      <w:pPr>
        <w:pStyle w:val="CCLtdNormal"/>
        <w:jc w:val="center"/>
        <w:rPr>
          <w:i/>
          <w:color w:val="522887"/>
          <w:lang w:val="en-GB"/>
        </w:rPr>
      </w:pPr>
      <w:r w:rsidRPr="00257533">
        <w:rPr>
          <w:i/>
          <w:color w:val="522887"/>
          <w:lang w:val="en-GB"/>
        </w:rPr>
        <w:t>“I think that’s a bonus for it isn’t it? Because everyone wants to be part of it, but I don’t think it was the deciding factor.”</w:t>
      </w:r>
      <w:r>
        <w:rPr>
          <w:i/>
          <w:color w:val="522887"/>
          <w:lang w:val="en-GB"/>
        </w:rPr>
        <w:t xml:space="preserve"> (Venue Partner)</w:t>
      </w:r>
    </w:p>
    <w:p w14:paraId="58B18AC1" w14:textId="09AB94B7" w:rsidR="001F75D2" w:rsidRPr="001F75D2" w:rsidRDefault="00492644" w:rsidP="001F75D2">
      <w:pPr>
        <w:pStyle w:val="CCLtdNormal"/>
        <w:rPr>
          <w:lang w:val="en-GB"/>
        </w:rPr>
      </w:pPr>
      <w:r>
        <w:rPr>
          <w:lang w:val="en-GB"/>
        </w:rPr>
        <w:t>Venue Partners also had strong links with their local communities and felt that being involved in ‘Back to Ours’ would help to develop oppo</w:t>
      </w:r>
      <w:r w:rsidR="001F75D2">
        <w:rPr>
          <w:lang w:val="en-GB"/>
        </w:rPr>
        <w:t xml:space="preserve">rtunities within the local area. </w:t>
      </w:r>
      <w:r w:rsidR="001F75D2">
        <w:t>Another key motivation was</w:t>
      </w:r>
      <w:r w:rsidR="001F75D2" w:rsidRPr="00257533">
        <w:t xml:space="preserve"> the opportunity to raise the profile of their venue and gain exposure in the local and wider community. </w:t>
      </w:r>
    </w:p>
    <w:p w14:paraId="5B0574BD" w14:textId="09E728B5" w:rsidR="001F75D2" w:rsidRPr="00257533" w:rsidRDefault="001F75D2" w:rsidP="00FF0805">
      <w:pPr>
        <w:spacing w:after="120"/>
        <w:ind w:left="1077"/>
        <w:jc w:val="center"/>
        <w:rPr>
          <w:rFonts w:ascii="Trebuchet MS" w:hAnsi="Trebuchet MS"/>
          <w:i/>
          <w:color w:val="522887"/>
          <w:lang w:val="en-GB"/>
        </w:rPr>
      </w:pPr>
      <w:r w:rsidRPr="00257533">
        <w:rPr>
          <w:rFonts w:ascii="Trebuchet MS" w:hAnsi="Trebuchet MS"/>
          <w:i/>
          <w:color w:val="522887"/>
          <w:lang w:val="en-GB"/>
        </w:rPr>
        <w:t>“[Back to Ours] Will raise our profile and get us a good reputation as a place of varied entertainment.”</w:t>
      </w:r>
    </w:p>
    <w:p w14:paraId="22DBE9E5" w14:textId="0016E8A1" w:rsidR="001F75D2" w:rsidRDefault="001F75D2" w:rsidP="00FF0805">
      <w:pPr>
        <w:spacing w:after="120"/>
        <w:ind w:left="1077"/>
        <w:jc w:val="center"/>
        <w:rPr>
          <w:rFonts w:ascii="Trebuchet MS" w:hAnsi="Trebuchet MS"/>
          <w:i/>
          <w:color w:val="522887"/>
          <w:lang w:val="en-GB"/>
        </w:rPr>
      </w:pPr>
      <w:r w:rsidRPr="00257533">
        <w:rPr>
          <w:rFonts w:ascii="Trebuchet MS" w:hAnsi="Trebuchet MS"/>
          <w:i/>
          <w:color w:val="522887"/>
          <w:lang w:val="en-GB"/>
        </w:rPr>
        <w:t>“Exposure for the venue is really good.”</w:t>
      </w:r>
    </w:p>
    <w:p w14:paraId="69A8B128" w14:textId="77777777" w:rsidR="001F75D2" w:rsidRPr="00257533" w:rsidRDefault="001F75D2" w:rsidP="00FF0805">
      <w:pPr>
        <w:spacing w:after="120"/>
        <w:ind w:left="1077"/>
        <w:jc w:val="center"/>
        <w:rPr>
          <w:rFonts w:ascii="Trebuchet MS" w:hAnsi="Trebuchet MS"/>
          <w:i/>
          <w:color w:val="522887"/>
          <w:lang w:val="en-GB"/>
        </w:rPr>
      </w:pPr>
      <w:r w:rsidRPr="00177CEF">
        <w:rPr>
          <w:rFonts w:ascii="Trebuchet MS" w:hAnsi="Trebuchet MS"/>
          <w:i/>
          <w:color w:val="522887"/>
          <w:lang w:val="en-GB"/>
        </w:rPr>
        <w:t>“[Back to Ours] gives us that gateway to interact with people.”</w:t>
      </w:r>
    </w:p>
    <w:p w14:paraId="3957C9AD" w14:textId="1674F797" w:rsidR="00492644" w:rsidRDefault="001F75D2" w:rsidP="00FF0805">
      <w:pPr>
        <w:pStyle w:val="CCLtdNormal"/>
        <w:spacing w:after="120"/>
        <w:jc w:val="center"/>
        <w:rPr>
          <w:lang w:val="en-GB"/>
        </w:rPr>
      </w:pPr>
      <w:r w:rsidRPr="001F75D2">
        <w:rPr>
          <w:i/>
          <w:color w:val="522887"/>
          <w:lang w:val="en-GB"/>
        </w:rPr>
        <w:t>(Venue Partners</w:t>
      </w:r>
      <w:r>
        <w:rPr>
          <w:lang w:val="en-GB"/>
        </w:rPr>
        <w:t>)</w:t>
      </w:r>
    </w:p>
    <w:p w14:paraId="64B58516" w14:textId="22BF8C7D" w:rsidR="00662091" w:rsidRDefault="00662091" w:rsidP="00662091">
      <w:pPr>
        <w:pStyle w:val="CCLtdNormal"/>
        <w:rPr>
          <w:lang w:val="en-GB"/>
        </w:rPr>
      </w:pPr>
      <w:r>
        <w:rPr>
          <w:lang w:val="en-GB"/>
        </w:rPr>
        <w:t>In terms of the CP</w:t>
      </w:r>
      <w:r w:rsidR="001F75D2" w:rsidRPr="00E85420">
        <w:rPr>
          <w:lang w:val="en-GB"/>
        </w:rPr>
        <w:t xml:space="preserve">T, being involved in </w:t>
      </w:r>
      <w:r w:rsidR="001F75D2">
        <w:rPr>
          <w:lang w:val="en-GB"/>
        </w:rPr>
        <w:t xml:space="preserve">‘Back to </w:t>
      </w:r>
      <w:proofErr w:type="gramStart"/>
      <w:r w:rsidR="001F75D2">
        <w:rPr>
          <w:lang w:val="en-GB"/>
        </w:rPr>
        <w:t>Ours</w:t>
      </w:r>
      <w:proofErr w:type="gramEnd"/>
      <w:r w:rsidR="001F75D2">
        <w:rPr>
          <w:lang w:val="en-GB"/>
        </w:rPr>
        <w:t>’</w:t>
      </w:r>
      <w:r w:rsidR="001F75D2" w:rsidRPr="00E85420">
        <w:rPr>
          <w:lang w:val="en-GB"/>
        </w:rPr>
        <w:t xml:space="preserve"> was seen as a way to devel</w:t>
      </w:r>
      <w:r w:rsidR="001F75D2">
        <w:rPr>
          <w:lang w:val="en-GB"/>
        </w:rPr>
        <w:t>op skills and gain experience of working on a large-scale project.</w:t>
      </w:r>
      <w:r w:rsidR="001F75D2" w:rsidRPr="00E85420">
        <w:rPr>
          <w:lang w:val="en-GB"/>
        </w:rPr>
        <w:t xml:space="preserve"> </w:t>
      </w:r>
    </w:p>
    <w:p w14:paraId="7C82CA35" w14:textId="091F4B43" w:rsidR="00DD1989" w:rsidRPr="0056190B" w:rsidRDefault="00662091" w:rsidP="0056190B">
      <w:pPr>
        <w:pStyle w:val="CCLtdNormal"/>
        <w:rPr>
          <w:lang w:val="en-GB"/>
        </w:rPr>
      </w:pPr>
      <w:r>
        <w:rPr>
          <w:lang w:val="en-GB"/>
        </w:rPr>
        <w:t xml:space="preserve">For artists, motivations to take part in ‘Back to </w:t>
      </w:r>
      <w:proofErr w:type="gramStart"/>
      <w:r>
        <w:rPr>
          <w:lang w:val="en-GB"/>
        </w:rPr>
        <w:t>Ours</w:t>
      </w:r>
      <w:proofErr w:type="gramEnd"/>
      <w:r>
        <w:rPr>
          <w:lang w:val="en-GB"/>
        </w:rPr>
        <w:t xml:space="preserve">’ were mixed, with some wanting the opportunity to raise their profile and reach new audiences with their work. Most artists felt the concept </w:t>
      </w:r>
      <w:r w:rsidR="0056190B">
        <w:rPr>
          <w:lang w:val="en-GB"/>
        </w:rPr>
        <w:t xml:space="preserve">and aims </w:t>
      </w:r>
      <w:r>
        <w:rPr>
          <w:lang w:val="en-GB"/>
        </w:rPr>
        <w:t>of the proj</w:t>
      </w:r>
      <w:r w:rsidR="0056190B">
        <w:rPr>
          <w:lang w:val="en-GB"/>
        </w:rPr>
        <w:t>ect aligned well with their own, which influenced their decision to be involved.</w:t>
      </w:r>
    </w:p>
    <w:p w14:paraId="7621D532" w14:textId="77777777" w:rsidR="007D7D2F" w:rsidRPr="00261116" w:rsidRDefault="007D7D2F" w:rsidP="007D7D2F">
      <w:pPr>
        <w:pStyle w:val="CCLtdSubHeading"/>
        <w:numPr>
          <w:ilvl w:val="1"/>
          <w:numId w:val="22"/>
        </w:numPr>
      </w:pPr>
      <w:r>
        <w:t>Concept and Artistic Programme</w:t>
      </w:r>
    </w:p>
    <w:p w14:paraId="0AFCDD92" w14:textId="77777777" w:rsidR="007D7D2F" w:rsidRPr="00AB4A07" w:rsidRDefault="007D7D2F" w:rsidP="007D7D2F">
      <w:pPr>
        <w:pStyle w:val="CCLtdSubsubheading"/>
        <w:numPr>
          <w:ilvl w:val="2"/>
          <w:numId w:val="22"/>
        </w:numPr>
      </w:pPr>
      <w:r>
        <w:t>The C</w:t>
      </w:r>
      <w:r w:rsidRPr="00AB4A07">
        <w:t>oncept</w:t>
      </w:r>
    </w:p>
    <w:p w14:paraId="21CCEE00" w14:textId="77777777" w:rsidR="007D7D2F" w:rsidRPr="00ED4AFB" w:rsidRDefault="007D7D2F" w:rsidP="007D7D2F">
      <w:pPr>
        <w:pStyle w:val="CCLtdNormal"/>
      </w:pPr>
      <w:r>
        <w:t>It was recognised by the CP</w:t>
      </w:r>
      <w:r w:rsidRPr="00ED4AFB">
        <w:t xml:space="preserve">T that there were several barriers preventing local people from engaging with the arts: </w:t>
      </w:r>
    </w:p>
    <w:p w14:paraId="4DD3462C" w14:textId="77777777" w:rsidR="007D7D2F" w:rsidRPr="00ED4AFB" w:rsidRDefault="007D7D2F" w:rsidP="007D7D2F">
      <w:pPr>
        <w:pStyle w:val="CCLtdNormal"/>
        <w:numPr>
          <w:ilvl w:val="0"/>
          <w:numId w:val="23"/>
        </w:numPr>
        <w:rPr>
          <w:b/>
        </w:rPr>
      </w:pPr>
      <w:r w:rsidRPr="00ED4AFB">
        <w:rPr>
          <w:b/>
        </w:rPr>
        <w:t xml:space="preserve">Financial barriers: </w:t>
      </w:r>
      <w:r w:rsidRPr="00ED4AFB">
        <w:t xml:space="preserve">The ticket cost or entry fee associated with attending arts and cultural events is seen by a barrier for low-income families in deprived areas of the city. </w:t>
      </w:r>
    </w:p>
    <w:p w14:paraId="3D37ED76" w14:textId="68D7E253" w:rsidR="007D7D2F" w:rsidRPr="00ED4AFB" w:rsidRDefault="007D7D2F" w:rsidP="007D7D2F">
      <w:pPr>
        <w:pStyle w:val="CCLtdNormal"/>
        <w:numPr>
          <w:ilvl w:val="0"/>
          <w:numId w:val="23"/>
        </w:numPr>
      </w:pPr>
      <w:r w:rsidRPr="00ED4AFB">
        <w:rPr>
          <w:b/>
        </w:rPr>
        <w:t xml:space="preserve">Geographical barriers / mobility: </w:t>
      </w:r>
      <w:r w:rsidRPr="00ED4AFB">
        <w:t>The city centre lo</w:t>
      </w:r>
      <w:r>
        <w:t>cation of many traditional performance</w:t>
      </w:r>
      <w:r w:rsidRPr="00ED4AFB">
        <w:t xml:space="preserve"> venues is a barrier in itself. Many disengaged families do not have access to their own vehicle and rely on public transport to access the city centre – which </w:t>
      </w:r>
      <w:r>
        <w:t>is also</w:t>
      </w:r>
      <w:r w:rsidR="00FF0805">
        <w:t xml:space="preserve"> an added cost. </w:t>
      </w:r>
      <w:r w:rsidRPr="00ED4AFB">
        <w:t xml:space="preserve">This, along with an unwillingness to travel from the local area is a significant barrier. </w:t>
      </w:r>
    </w:p>
    <w:p w14:paraId="259D9BCA" w14:textId="77777777" w:rsidR="007D7D2F" w:rsidRPr="00ED4AFB" w:rsidRDefault="007D7D2F" w:rsidP="007D7D2F">
      <w:pPr>
        <w:pStyle w:val="CCLtdNormal"/>
        <w:numPr>
          <w:ilvl w:val="0"/>
          <w:numId w:val="23"/>
        </w:numPr>
      </w:pPr>
      <w:r w:rsidRPr="00ED4AFB">
        <w:rPr>
          <w:b/>
        </w:rPr>
        <w:t>Attitudinal barriers:</w:t>
      </w:r>
      <w:r w:rsidRPr="00ED4AFB">
        <w:t xml:space="preserve"> There is also a feeling of alienation when it comes to the arts in more deprived areas of the city. Many are disenf</w:t>
      </w:r>
      <w:r>
        <w:t>ranchised with arts and culture events</w:t>
      </w:r>
      <w:r w:rsidRPr="00ED4AFB">
        <w:t xml:space="preserve"> and carry misconceptions of art forms that are perhaps unknown to them. </w:t>
      </w:r>
    </w:p>
    <w:p w14:paraId="2A6E58A5" w14:textId="77777777" w:rsidR="007D7D2F" w:rsidRDefault="007D7D2F" w:rsidP="007D7D2F">
      <w:pPr>
        <w:pStyle w:val="CCLtdNormal"/>
      </w:pPr>
      <w:r>
        <w:t xml:space="preserve">In order to overcome these barriers, ‘Back to </w:t>
      </w:r>
      <w:proofErr w:type="gramStart"/>
      <w:r>
        <w:t>Ours</w:t>
      </w:r>
      <w:proofErr w:type="gramEnd"/>
      <w:r>
        <w:t xml:space="preserve">’ aimed to create opportunities for those who are disengaged to experience the arts within their own community, at an affordable price. The project set out to create a series of temporary performance spaces in local neighbourhood settings in the East, North and West of the city, transforming existing venues into places that can cater for arts and culture events. </w:t>
      </w:r>
    </w:p>
    <w:p w14:paraId="2A26DDC5" w14:textId="337365A9" w:rsidR="007508D3" w:rsidRPr="005E0E72" w:rsidRDefault="007D7D2F" w:rsidP="007508D3">
      <w:pPr>
        <w:pStyle w:val="CCLtdNormal"/>
        <w:spacing w:after="0"/>
        <w:rPr>
          <w:lang w:val="en-GB"/>
        </w:rPr>
      </w:pPr>
      <w:r>
        <w:t xml:space="preserve">The long-term view of the project is that audiences engaged through ‘Back to </w:t>
      </w:r>
      <w:proofErr w:type="gramStart"/>
      <w:r>
        <w:t>Ours</w:t>
      </w:r>
      <w:proofErr w:type="gramEnd"/>
      <w:r>
        <w:t xml:space="preserve">’ will become audience members at other venues in the future – including those in the city centre. </w:t>
      </w:r>
      <w:r w:rsidR="007508D3">
        <w:t xml:space="preserve">This supports a </w:t>
      </w:r>
      <w:r w:rsidR="00960DA3">
        <w:t xml:space="preserve">further </w:t>
      </w:r>
      <w:r w:rsidR="007508D3">
        <w:t xml:space="preserve">project aim </w:t>
      </w:r>
      <w:r w:rsidR="00960DA3">
        <w:t xml:space="preserve">to help showcase </w:t>
      </w:r>
      <w:r w:rsidR="007508D3" w:rsidRPr="005E0E72">
        <w:rPr>
          <w:lang w:val="en-GB"/>
        </w:rPr>
        <w:t xml:space="preserve">Hull’s community buildings and public </w:t>
      </w:r>
      <w:r w:rsidR="007508D3">
        <w:rPr>
          <w:lang w:val="en-GB"/>
        </w:rPr>
        <w:t>spaces and</w:t>
      </w:r>
    </w:p>
    <w:p w14:paraId="664B779F" w14:textId="51F6D25E" w:rsidR="007D7D2F" w:rsidRDefault="007508D3" w:rsidP="007508D3">
      <w:pPr>
        <w:pStyle w:val="CCLtdNormal"/>
      </w:pPr>
      <w:proofErr w:type="gramStart"/>
      <w:r w:rsidRPr="005E0E72">
        <w:rPr>
          <w:lang w:val="en-GB"/>
        </w:rPr>
        <w:t>encourage</w:t>
      </w:r>
      <w:proofErr w:type="gramEnd"/>
      <w:r w:rsidRPr="005E0E72">
        <w:rPr>
          <w:lang w:val="en-GB"/>
        </w:rPr>
        <w:t xml:space="preserve"> people to discover a different experience of the city</w:t>
      </w:r>
      <w:r>
        <w:rPr>
          <w:lang w:val="en-GB"/>
        </w:rPr>
        <w:t>.</w:t>
      </w:r>
    </w:p>
    <w:p w14:paraId="78390C1D" w14:textId="77777777" w:rsidR="007D7D2F" w:rsidRDefault="007D7D2F" w:rsidP="007D7D2F">
      <w:pPr>
        <w:pStyle w:val="CCLtdNormal"/>
      </w:pPr>
      <w:r>
        <w:t xml:space="preserve">Feedback suggests that all parties involved in ‘Back to Ours’ were supportive of the concept. </w:t>
      </w:r>
    </w:p>
    <w:p w14:paraId="3F92B051" w14:textId="77777777" w:rsidR="007D7D2F" w:rsidRDefault="007D7D2F" w:rsidP="007D7D2F">
      <w:pPr>
        <w:pStyle w:val="CCLtdNormal"/>
        <w:jc w:val="center"/>
        <w:rPr>
          <w:i/>
          <w:color w:val="522887"/>
          <w:lang w:val="en-GB"/>
        </w:rPr>
      </w:pPr>
      <w:r>
        <w:rPr>
          <w:i/>
          <w:color w:val="522887"/>
          <w:lang w:val="en-GB"/>
        </w:rPr>
        <w:t>“</w:t>
      </w:r>
      <w:r w:rsidRPr="006861C8">
        <w:rPr>
          <w:i/>
          <w:color w:val="522887"/>
          <w:lang w:val="en-GB"/>
        </w:rPr>
        <w:t>I think the best thing about their attitude was that they completely and totally understood what we were trying to do.</w:t>
      </w:r>
      <w:r>
        <w:rPr>
          <w:i/>
          <w:color w:val="522887"/>
          <w:lang w:val="en-GB"/>
        </w:rPr>
        <w:t xml:space="preserve">” (CPT member on ‘Back to </w:t>
      </w:r>
      <w:proofErr w:type="gramStart"/>
      <w:r>
        <w:rPr>
          <w:i/>
          <w:color w:val="522887"/>
          <w:lang w:val="en-GB"/>
        </w:rPr>
        <w:t>Ours</w:t>
      </w:r>
      <w:proofErr w:type="gramEnd"/>
      <w:r>
        <w:rPr>
          <w:i/>
          <w:color w:val="522887"/>
          <w:lang w:val="en-GB"/>
        </w:rPr>
        <w:t>’ artists)</w:t>
      </w:r>
    </w:p>
    <w:p w14:paraId="7982EFF6" w14:textId="77777777" w:rsidR="007D7D2F" w:rsidRDefault="007D7D2F" w:rsidP="007D7D2F">
      <w:pPr>
        <w:pStyle w:val="CCLtdNormal"/>
        <w:jc w:val="center"/>
        <w:rPr>
          <w:i/>
          <w:color w:val="522887"/>
          <w:lang w:val="en-GB"/>
        </w:rPr>
      </w:pPr>
      <w:r>
        <w:rPr>
          <w:i/>
          <w:color w:val="522887"/>
          <w:lang w:val="en-GB"/>
        </w:rPr>
        <w:t xml:space="preserve"> “I</w:t>
      </w:r>
      <w:r w:rsidRPr="000A665D">
        <w:rPr>
          <w:i/>
          <w:color w:val="522887"/>
          <w:lang w:val="en-GB"/>
        </w:rPr>
        <w:t>t’s really important for arts organisations to work across a range of venues and audiences, so not to create a sort of hierarchy of high arts</w:t>
      </w:r>
      <w:r>
        <w:rPr>
          <w:i/>
          <w:color w:val="522887"/>
          <w:lang w:val="en-GB"/>
        </w:rPr>
        <w:t xml:space="preserve">.” (Delivery Partner) </w:t>
      </w:r>
    </w:p>
    <w:p w14:paraId="2F3C96B8" w14:textId="77777777" w:rsidR="007D7D2F"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“B</w:t>
      </w:r>
      <w:r w:rsidRPr="00E9314C">
        <w:rPr>
          <w:rFonts w:ascii="Trebuchet MS" w:hAnsi="Trebuchet MS"/>
          <w:i/>
          <w:color w:val="522887"/>
          <w:lang w:val="en-GB"/>
        </w:rPr>
        <w:t>ringing culture to the area is, it’s a really good move I think</w:t>
      </w:r>
      <w:r>
        <w:rPr>
          <w:rFonts w:ascii="Trebuchet MS" w:hAnsi="Trebuchet MS"/>
          <w:i/>
          <w:color w:val="522887"/>
          <w:lang w:val="en-GB"/>
        </w:rPr>
        <w:t xml:space="preserve">.” (Venue Partner) </w:t>
      </w:r>
    </w:p>
    <w:p w14:paraId="426EEF7A" w14:textId="77777777" w:rsidR="007D7D2F" w:rsidRDefault="007D7D2F" w:rsidP="007D7D2F">
      <w:pPr>
        <w:spacing w:after="0"/>
        <w:jc w:val="center"/>
        <w:rPr>
          <w:rFonts w:ascii="Trebuchet MS" w:hAnsi="Trebuchet MS"/>
          <w:i/>
          <w:color w:val="522887"/>
          <w:lang w:val="en-GB"/>
        </w:rPr>
      </w:pPr>
    </w:p>
    <w:p w14:paraId="77597C47" w14:textId="6625D66E" w:rsidR="007D7D2F" w:rsidRDefault="007D7D2F" w:rsidP="00960DA3">
      <w:pPr>
        <w:pStyle w:val="CCLtdNormal"/>
        <w:jc w:val="center"/>
        <w:rPr>
          <w:i/>
          <w:color w:val="522887"/>
          <w:lang w:val="en-GB"/>
        </w:rPr>
      </w:pPr>
      <w:r w:rsidRPr="00D57ECF">
        <w:rPr>
          <w:i/>
          <w:color w:val="522887"/>
          <w:lang w:val="en-GB"/>
        </w:rPr>
        <w:t>“I think it's a good concept, especially for the audience members themselves because they don't have to put out a lot of effort to get to see something they would not ordinarily go to.”</w:t>
      </w:r>
      <w:r>
        <w:rPr>
          <w:i/>
          <w:color w:val="522887"/>
          <w:lang w:val="en-GB"/>
        </w:rPr>
        <w:t xml:space="preserve"> (Artist)</w:t>
      </w:r>
    </w:p>
    <w:p w14:paraId="3F0195FF" w14:textId="77777777" w:rsidR="007D7D2F" w:rsidRDefault="007D7D2F" w:rsidP="007D7D2F">
      <w:pPr>
        <w:pStyle w:val="CCLtdNormal"/>
        <w:rPr>
          <w:lang w:val="en-GB"/>
        </w:rPr>
      </w:pPr>
      <w:r>
        <w:rPr>
          <w:lang w:val="en-GB"/>
        </w:rPr>
        <w:t xml:space="preserve">Audience feedback research suggested that audience members felt more relaxed and less intimidated in community venues; reaffirming the project concept of engaging people in spaces they feel comfortable in. </w:t>
      </w:r>
    </w:p>
    <w:p w14:paraId="3AE4282F" w14:textId="77777777" w:rsidR="007D7D2F"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w:t>
      </w:r>
      <w:r w:rsidRPr="002A6ABC">
        <w:rPr>
          <w:rFonts w:ascii="Trebuchet MS" w:hAnsi="Trebuchet MS"/>
          <w:i/>
          <w:color w:val="522887"/>
          <w:lang w:val="en-GB"/>
        </w:rPr>
        <w:t>You didn’t feel intimidated by anything</w:t>
      </w:r>
      <w:r>
        <w:rPr>
          <w:rFonts w:ascii="Trebuchet MS" w:hAnsi="Trebuchet MS"/>
          <w:i/>
          <w:color w:val="522887"/>
          <w:lang w:val="en-GB"/>
        </w:rPr>
        <w:t>.”</w:t>
      </w:r>
    </w:p>
    <w:p w14:paraId="5DE67707" w14:textId="77777777" w:rsidR="007D7D2F" w:rsidRPr="002A6ABC" w:rsidRDefault="007D7D2F" w:rsidP="007D7D2F">
      <w:pPr>
        <w:spacing w:after="0"/>
        <w:ind w:left="1077"/>
        <w:jc w:val="center"/>
        <w:rPr>
          <w:rFonts w:ascii="Trebuchet MS" w:hAnsi="Trebuchet MS"/>
          <w:i/>
          <w:color w:val="522887"/>
          <w:lang w:val="en-GB"/>
        </w:rPr>
      </w:pPr>
    </w:p>
    <w:p w14:paraId="6D712D38" w14:textId="77777777" w:rsidR="007D7D2F" w:rsidRPr="008C6B1E"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“Intimate, cosy. It was lovely.”</w:t>
      </w:r>
    </w:p>
    <w:p w14:paraId="29E0A9D7" w14:textId="77777777" w:rsidR="007D7D2F" w:rsidRPr="002A6ABC" w:rsidRDefault="007D7D2F" w:rsidP="007D7D2F">
      <w:pPr>
        <w:spacing w:after="0"/>
        <w:rPr>
          <w:rFonts w:ascii="Trebuchet MS" w:hAnsi="Trebuchet MS"/>
          <w:i/>
          <w:color w:val="522887"/>
          <w:lang w:val="en-GB"/>
        </w:rPr>
      </w:pPr>
    </w:p>
    <w:p w14:paraId="2AE0778C" w14:textId="77777777" w:rsidR="007D7D2F"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w:t>
      </w:r>
      <w:r w:rsidRPr="002A6ABC">
        <w:rPr>
          <w:rFonts w:ascii="Trebuchet MS" w:hAnsi="Trebuchet MS"/>
          <w:i/>
          <w:color w:val="522887"/>
          <w:lang w:val="en-GB"/>
        </w:rPr>
        <w:t>It was nice because it was more intimate than what I was expecting</w:t>
      </w:r>
      <w:r>
        <w:rPr>
          <w:rFonts w:ascii="Trebuchet MS" w:hAnsi="Trebuchet MS"/>
          <w:i/>
          <w:color w:val="522887"/>
          <w:lang w:val="en-GB"/>
        </w:rPr>
        <w:t xml:space="preserve">.” </w:t>
      </w:r>
    </w:p>
    <w:p w14:paraId="0056F28E" w14:textId="77777777" w:rsidR="007D7D2F" w:rsidRPr="002A6ABC" w:rsidRDefault="007D7D2F" w:rsidP="007D7D2F">
      <w:pPr>
        <w:spacing w:after="0"/>
        <w:ind w:left="1077"/>
        <w:jc w:val="center"/>
        <w:rPr>
          <w:rFonts w:ascii="Trebuchet MS" w:hAnsi="Trebuchet MS"/>
          <w:i/>
          <w:color w:val="522887"/>
          <w:lang w:val="en-GB"/>
        </w:rPr>
      </w:pPr>
    </w:p>
    <w:p w14:paraId="22A3EA02" w14:textId="77777777" w:rsidR="007D7D2F"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w:t>
      </w:r>
      <w:r w:rsidRPr="003B65CD">
        <w:rPr>
          <w:rFonts w:ascii="Trebuchet MS" w:hAnsi="Trebuchet MS"/>
          <w:i/>
          <w:color w:val="522887"/>
          <w:lang w:val="en-GB"/>
        </w:rPr>
        <w:t>It’s better because you’re more relaxed.</w:t>
      </w:r>
      <w:r>
        <w:rPr>
          <w:rFonts w:ascii="Trebuchet MS" w:hAnsi="Trebuchet MS"/>
          <w:i/>
          <w:color w:val="522887"/>
          <w:lang w:val="en-GB"/>
        </w:rPr>
        <w:t>”</w:t>
      </w:r>
    </w:p>
    <w:p w14:paraId="05551FF4" w14:textId="77777777" w:rsidR="007D7D2F" w:rsidRDefault="007D7D2F" w:rsidP="007D7D2F">
      <w:pPr>
        <w:spacing w:after="0"/>
        <w:ind w:left="1077"/>
        <w:jc w:val="center"/>
        <w:rPr>
          <w:rFonts w:ascii="Trebuchet MS" w:hAnsi="Trebuchet MS"/>
          <w:i/>
          <w:color w:val="522887"/>
          <w:lang w:val="en-GB"/>
        </w:rPr>
      </w:pPr>
    </w:p>
    <w:p w14:paraId="066CD0C1" w14:textId="77777777" w:rsidR="00353F48" w:rsidRDefault="007D7D2F" w:rsidP="00353F48">
      <w:pPr>
        <w:spacing w:after="0"/>
        <w:ind w:left="1077"/>
        <w:jc w:val="center"/>
        <w:rPr>
          <w:rFonts w:ascii="Trebuchet MS" w:hAnsi="Trebuchet MS"/>
          <w:i/>
          <w:color w:val="522887"/>
          <w:lang w:val="en-GB"/>
        </w:rPr>
      </w:pPr>
      <w:r>
        <w:rPr>
          <w:rFonts w:ascii="Trebuchet MS" w:hAnsi="Trebuchet MS"/>
          <w:i/>
          <w:color w:val="522887"/>
          <w:lang w:val="en-GB"/>
        </w:rPr>
        <w:t xml:space="preserve">(Audience members) </w:t>
      </w:r>
    </w:p>
    <w:p w14:paraId="370C8ED7" w14:textId="77777777" w:rsidR="00353F48" w:rsidRDefault="00353F48" w:rsidP="00353F48">
      <w:pPr>
        <w:spacing w:after="0"/>
        <w:ind w:left="1077"/>
        <w:jc w:val="center"/>
        <w:rPr>
          <w:rFonts w:ascii="Trebuchet MS" w:hAnsi="Trebuchet MS"/>
          <w:i/>
          <w:color w:val="522887"/>
          <w:lang w:val="en-GB"/>
        </w:rPr>
      </w:pPr>
    </w:p>
    <w:p w14:paraId="5C3DC07D" w14:textId="17912A32" w:rsidR="007D7D2F" w:rsidRPr="00AB4A07" w:rsidRDefault="007D7D2F" w:rsidP="00353F48">
      <w:pPr>
        <w:pStyle w:val="CCLtdSubsubheading"/>
        <w:rPr>
          <w:lang w:val="en-GB"/>
        </w:rPr>
      </w:pPr>
      <w:r>
        <w:rPr>
          <w:lang w:val="en-GB"/>
        </w:rPr>
        <w:t>The Artistic P</w:t>
      </w:r>
      <w:r w:rsidRPr="00AB4A07">
        <w:rPr>
          <w:lang w:val="en-GB"/>
        </w:rPr>
        <w:t>rogramme</w:t>
      </w:r>
    </w:p>
    <w:p w14:paraId="480E6522" w14:textId="746A671C" w:rsidR="007D7D2F" w:rsidRDefault="007D7D2F" w:rsidP="007D7D2F">
      <w:pPr>
        <w:pStyle w:val="CCLtdNormal"/>
        <w:rPr>
          <w:lang w:val="en-GB"/>
        </w:rPr>
      </w:pPr>
      <w:r>
        <w:rPr>
          <w:lang w:val="en-GB"/>
        </w:rPr>
        <w:t xml:space="preserve">The aim of the programme was to provide a broad range of entertainment that would be appealing to all </w:t>
      </w:r>
      <w:r w:rsidR="007508D3">
        <w:rPr>
          <w:lang w:val="en-GB"/>
        </w:rPr>
        <w:t xml:space="preserve">ages within the local community whilst also pushing boundaries and challenging people’s interpretations of art. </w:t>
      </w:r>
    </w:p>
    <w:p w14:paraId="6B4AAE81" w14:textId="77777777" w:rsidR="007D7D2F" w:rsidRDefault="007D7D2F" w:rsidP="007D7D2F">
      <w:pPr>
        <w:pStyle w:val="CCLtdNormal"/>
        <w:rPr>
          <w:lang w:val="en-GB"/>
        </w:rPr>
      </w:pPr>
      <w:r>
        <w:rPr>
          <w:lang w:val="en-GB"/>
        </w:rPr>
        <w:t>The artistic programme was developed through initial consultation with groups of people that represented an area of Hull, using a card game created by the CPT. This created a starting point for the programme to take shape and gave an indication of the price people would be willing to pay for tickets.</w:t>
      </w:r>
    </w:p>
    <w:p w14:paraId="2B156CF2" w14:textId="77777777" w:rsidR="00061C31" w:rsidRDefault="007D7D2F" w:rsidP="007D7D2F">
      <w:pPr>
        <w:pStyle w:val="CCLtdNormal"/>
        <w:rPr>
          <w:lang w:val="en-GB"/>
        </w:rPr>
      </w:pPr>
      <w:r>
        <w:rPr>
          <w:lang w:val="en-GB"/>
        </w:rPr>
        <w:t>The artistic programme for each festival was then finalised</w:t>
      </w:r>
      <w:r w:rsidR="00061C31">
        <w:rPr>
          <w:lang w:val="en-GB"/>
        </w:rPr>
        <w:t xml:space="preserve"> by the CPT in collaboration Venue Partners, promoters and programme consultants:  </w:t>
      </w:r>
    </w:p>
    <w:p w14:paraId="700150E9" w14:textId="77777777" w:rsidR="00061C31" w:rsidRDefault="00061C31" w:rsidP="00DA57D2">
      <w:pPr>
        <w:pStyle w:val="CCLtdNormal"/>
        <w:numPr>
          <w:ilvl w:val="0"/>
          <w:numId w:val="31"/>
        </w:numPr>
        <w:spacing w:after="0"/>
        <w:ind w:left="1792" w:hanging="357"/>
        <w:rPr>
          <w:lang w:val="en-GB"/>
        </w:rPr>
      </w:pPr>
      <w:r>
        <w:rPr>
          <w:lang w:val="en-GB"/>
        </w:rPr>
        <w:t>China Plate Theatre</w:t>
      </w:r>
    </w:p>
    <w:p w14:paraId="7D89E20B" w14:textId="77777777" w:rsidR="00061C31" w:rsidRDefault="00061C31" w:rsidP="00DA57D2">
      <w:pPr>
        <w:pStyle w:val="CCLtdNormal"/>
        <w:numPr>
          <w:ilvl w:val="0"/>
          <w:numId w:val="31"/>
        </w:numPr>
        <w:spacing w:after="0"/>
        <w:ind w:left="1792" w:hanging="357"/>
        <w:rPr>
          <w:lang w:val="en-GB"/>
        </w:rPr>
      </w:pPr>
      <w:r>
        <w:rPr>
          <w:lang w:val="en-GB"/>
        </w:rPr>
        <w:t>Revolver Promotions</w:t>
      </w:r>
    </w:p>
    <w:p w14:paraId="2DB1B350" w14:textId="77777777" w:rsidR="00061C31" w:rsidRDefault="00DA57D2" w:rsidP="00DA57D2">
      <w:pPr>
        <w:pStyle w:val="CCLtdNormal"/>
        <w:numPr>
          <w:ilvl w:val="0"/>
          <w:numId w:val="31"/>
        </w:numPr>
        <w:spacing w:after="0"/>
        <w:ind w:left="1792" w:hanging="357"/>
        <w:rPr>
          <w:lang w:val="en-GB"/>
        </w:rPr>
      </w:pPr>
      <w:r>
        <w:rPr>
          <w:lang w:val="en-GB"/>
        </w:rPr>
        <w:t>Film Hub North</w:t>
      </w:r>
    </w:p>
    <w:p w14:paraId="1538CC85" w14:textId="77777777" w:rsidR="00DA57D2" w:rsidRDefault="00DA57D2" w:rsidP="00DA57D2">
      <w:pPr>
        <w:pStyle w:val="CCLtdNormal"/>
        <w:spacing w:after="0"/>
        <w:ind w:left="1792"/>
        <w:rPr>
          <w:lang w:val="en-GB"/>
        </w:rPr>
      </w:pPr>
    </w:p>
    <w:p w14:paraId="3F0AD698" w14:textId="77777777" w:rsidR="00D143D8" w:rsidRDefault="00D143D8" w:rsidP="00DA57D2">
      <w:pPr>
        <w:pStyle w:val="CCLtdNormal"/>
        <w:rPr>
          <w:lang w:val="en-GB"/>
        </w:rPr>
      </w:pPr>
      <w:r>
        <w:rPr>
          <w:lang w:val="en-GB"/>
        </w:rPr>
        <w:t xml:space="preserve">This collaborative approach to the development of the artistic programme was a key strength to the project, enabling: </w:t>
      </w:r>
    </w:p>
    <w:p w14:paraId="1DD75B9D" w14:textId="77777777" w:rsidR="00D143D8" w:rsidRDefault="00D143D8" w:rsidP="00221C77">
      <w:pPr>
        <w:pStyle w:val="CCLtdNormal"/>
        <w:numPr>
          <w:ilvl w:val="0"/>
          <w:numId w:val="32"/>
        </w:numPr>
        <w:spacing w:after="0"/>
        <w:ind w:left="1792" w:hanging="357"/>
        <w:rPr>
          <w:lang w:val="en-GB"/>
        </w:rPr>
      </w:pPr>
      <w:r>
        <w:rPr>
          <w:lang w:val="en-GB"/>
        </w:rPr>
        <w:t>Community input</w:t>
      </w:r>
      <w:r w:rsidR="00221C77">
        <w:rPr>
          <w:lang w:val="en-GB"/>
        </w:rPr>
        <w:t xml:space="preserve"> into the types of arts and culture events happening in their neighbourhood;</w:t>
      </w:r>
    </w:p>
    <w:p w14:paraId="69E25A11" w14:textId="77777777" w:rsidR="00221C77" w:rsidRDefault="00221C77" w:rsidP="00221C77">
      <w:pPr>
        <w:pStyle w:val="CCLtdNormal"/>
        <w:numPr>
          <w:ilvl w:val="0"/>
          <w:numId w:val="32"/>
        </w:numPr>
        <w:spacing w:after="0"/>
        <w:ind w:left="1792" w:hanging="357"/>
        <w:rPr>
          <w:lang w:val="en-GB"/>
        </w:rPr>
      </w:pPr>
      <w:r>
        <w:rPr>
          <w:lang w:val="en-GB"/>
        </w:rPr>
        <w:t>Specialist knowledge and contacts in the industry and;</w:t>
      </w:r>
    </w:p>
    <w:p w14:paraId="2BA63BAF" w14:textId="77777777" w:rsidR="00221C77" w:rsidRDefault="00221C77" w:rsidP="00221C77">
      <w:pPr>
        <w:pStyle w:val="CCLtdNormal"/>
        <w:numPr>
          <w:ilvl w:val="0"/>
          <w:numId w:val="32"/>
        </w:numPr>
        <w:spacing w:after="0"/>
        <w:ind w:left="1792" w:hanging="357"/>
        <w:rPr>
          <w:lang w:val="en-GB"/>
        </w:rPr>
      </w:pPr>
      <w:r>
        <w:rPr>
          <w:lang w:val="en-GB"/>
        </w:rPr>
        <w:t>Links to be made with external organisations for resource and advice.</w:t>
      </w:r>
    </w:p>
    <w:p w14:paraId="234C6591" w14:textId="77777777" w:rsidR="00221C77" w:rsidRDefault="00221C77" w:rsidP="00221C77">
      <w:pPr>
        <w:pStyle w:val="CCLtdNormal"/>
        <w:spacing w:after="0"/>
        <w:ind w:left="1792"/>
        <w:rPr>
          <w:lang w:val="en-GB"/>
        </w:rPr>
      </w:pPr>
    </w:p>
    <w:p w14:paraId="44E13FF8" w14:textId="77777777" w:rsidR="007D7D2F" w:rsidRDefault="007D7D2F" w:rsidP="00DA57D2">
      <w:pPr>
        <w:pStyle w:val="CCLtdNormal"/>
        <w:rPr>
          <w:lang w:val="en-GB"/>
        </w:rPr>
      </w:pPr>
      <w:r>
        <w:rPr>
          <w:lang w:val="en-GB"/>
        </w:rPr>
        <w:t xml:space="preserve">Venue Partners were given the opportunity to share their thoughts on the programme suggestions put forward by the CPT, offering feedback on whether it was right for their space and local community. Although the majority of Venue Partners were positive and even surprised at the amount of input they had into the development of the programme, one venue felt as though their feedback wasn’t taken into account. </w:t>
      </w:r>
    </w:p>
    <w:p w14:paraId="105FF433" w14:textId="77777777" w:rsidR="007D7D2F"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w:t>
      </w:r>
      <w:r w:rsidRPr="006D5A40">
        <w:rPr>
          <w:rFonts w:ascii="Trebuchet MS" w:hAnsi="Trebuchet MS"/>
          <w:i/>
          <w:color w:val="522887"/>
          <w:lang w:val="en-GB"/>
        </w:rPr>
        <w:t>I think I would have programmed something slightly different. I would have gone for a family show here.</w:t>
      </w:r>
      <w:r>
        <w:rPr>
          <w:rFonts w:ascii="Trebuchet MS" w:hAnsi="Trebuchet MS"/>
          <w:i/>
          <w:color w:val="522887"/>
          <w:lang w:val="en-GB"/>
        </w:rPr>
        <w:t>” (Venue Partner)</w:t>
      </w:r>
    </w:p>
    <w:p w14:paraId="4C27F99B" w14:textId="77777777" w:rsidR="007D7D2F" w:rsidRDefault="007D7D2F" w:rsidP="007D7D2F">
      <w:pPr>
        <w:spacing w:after="0"/>
        <w:rPr>
          <w:rFonts w:ascii="Trebuchet MS" w:hAnsi="Trebuchet MS"/>
          <w:i/>
          <w:color w:val="522887"/>
          <w:lang w:val="en-GB"/>
        </w:rPr>
      </w:pPr>
    </w:p>
    <w:p w14:paraId="349F882D" w14:textId="77777777" w:rsidR="007D7D2F" w:rsidRDefault="007D7D2F" w:rsidP="007D7D2F">
      <w:pPr>
        <w:pStyle w:val="CCLtdNormal"/>
        <w:rPr>
          <w:lang w:val="en-GB"/>
        </w:rPr>
      </w:pPr>
      <w:r>
        <w:rPr>
          <w:lang w:val="en-GB"/>
        </w:rPr>
        <w:t xml:space="preserve">During the initial development of the programme, the CPT felt that Venue Partners had slightly unrealistic expectations of what could be booked in terms of cost and budget. The team recognised that it was important to manage these expectations during the programming of future festivals. </w:t>
      </w:r>
    </w:p>
    <w:p w14:paraId="6737EA28" w14:textId="77777777" w:rsidR="007D7D2F" w:rsidRDefault="007D7D2F" w:rsidP="007D7D2F">
      <w:pPr>
        <w:spacing w:after="0"/>
        <w:ind w:left="1077"/>
        <w:jc w:val="center"/>
        <w:rPr>
          <w:rFonts w:ascii="Trebuchet MS" w:hAnsi="Trebuchet MS"/>
          <w:i/>
          <w:color w:val="522887"/>
          <w:lang w:val="en-GB"/>
        </w:rPr>
      </w:pPr>
      <w:r w:rsidRPr="00D66863">
        <w:rPr>
          <w:rFonts w:ascii="Trebuchet MS" w:hAnsi="Trebuchet MS"/>
          <w:i/>
          <w:color w:val="522887"/>
          <w:lang w:val="en-GB"/>
        </w:rPr>
        <w:t>“Little Shop of Horrors – insanely expensive to put on, but kind of without that understanding that actually if you do put something like that on, you take a much bigger financial risk.”</w:t>
      </w:r>
      <w:r>
        <w:rPr>
          <w:rFonts w:ascii="Trebuchet MS" w:hAnsi="Trebuchet MS"/>
          <w:i/>
          <w:color w:val="522887"/>
          <w:lang w:val="en-GB"/>
        </w:rPr>
        <w:t xml:space="preserve"> (CPT member)</w:t>
      </w:r>
    </w:p>
    <w:p w14:paraId="671EE921" w14:textId="77777777" w:rsidR="007D7D2F" w:rsidRPr="00D66863" w:rsidRDefault="007D7D2F" w:rsidP="007D7D2F">
      <w:pPr>
        <w:spacing w:after="0"/>
        <w:ind w:left="1077"/>
        <w:jc w:val="center"/>
        <w:rPr>
          <w:rFonts w:ascii="Trebuchet MS" w:hAnsi="Trebuchet MS"/>
          <w:i/>
          <w:color w:val="522887"/>
          <w:lang w:val="en-GB"/>
        </w:rPr>
      </w:pPr>
    </w:p>
    <w:p w14:paraId="27E286B5" w14:textId="77777777" w:rsidR="007D7D2F" w:rsidRDefault="007D7D2F" w:rsidP="007D7D2F">
      <w:pPr>
        <w:spacing w:after="0"/>
        <w:ind w:left="1077"/>
        <w:jc w:val="center"/>
        <w:rPr>
          <w:rFonts w:ascii="Trebuchet MS" w:hAnsi="Trebuchet MS"/>
          <w:i/>
          <w:color w:val="522887"/>
          <w:lang w:val="en-GB"/>
        </w:rPr>
      </w:pPr>
      <w:r w:rsidRPr="00D66863">
        <w:rPr>
          <w:rFonts w:ascii="Trebuchet MS" w:hAnsi="Trebuchet MS"/>
          <w:i/>
          <w:color w:val="522887"/>
          <w:lang w:val="en-GB"/>
        </w:rPr>
        <w:t>“Around the table when we were programming that (music) people were like well we want famous people, so it was just kind of managing that.”</w:t>
      </w:r>
      <w:r>
        <w:rPr>
          <w:rFonts w:ascii="Trebuchet MS" w:hAnsi="Trebuchet MS"/>
          <w:i/>
          <w:color w:val="522887"/>
          <w:lang w:val="en-GB"/>
        </w:rPr>
        <w:t xml:space="preserve"> (CPT member)</w:t>
      </w:r>
    </w:p>
    <w:p w14:paraId="3856A0ED" w14:textId="77777777" w:rsidR="007D7D2F" w:rsidRDefault="007D7D2F" w:rsidP="007D7D2F">
      <w:pPr>
        <w:spacing w:after="0"/>
        <w:rPr>
          <w:rFonts w:ascii="Trebuchet MS" w:hAnsi="Trebuchet MS"/>
          <w:lang w:val="en-GB"/>
        </w:rPr>
      </w:pPr>
    </w:p>
    <w:p w14:paraId="6E686F66" w14:textId="77777777" w:rsidR="007D7D2F" w:rsidRDefault="007D7D2F" w:rsidP="007D7D2F">
      <w:pPr>
        <w:spacing w:after="0"/>
        <w:ind w:left="1077"/>
        <w:rPr>
          <w:rFonts w:ascii="Trebuchet MS" w:hAnsi="Trebuchet MS"/>
          <w:lang w:val="en-GB"/>
        </w:rPr>
      </w:pPr>
      <w:r>
        <w:rPr>
          <w:rFonts w:ascii="Trebuchet MS" w:hAnsi="Trebuchet MS"/>
          <w:lang w:val="en-GB"/>
        </w:rPr>
        <w:t xml:space="preserve">Although initial levels of involvement in the programming were high, qualitative feedback suggested that this decreased with each festival. One Venue Partner suggested that this was because the CPT had a better sense of what would be successful after experiencing the first couple of festivals, therefore needed less input. </w:t>
      </w:r>
    </w:p>
    <w:p w14:paraId="37868AF3" w14:textId="77777777" w:rsidR="007D7D2F" w:rsidRDefault="007D7D2F" w:rsidP="007D7D2F">
      <w:pPr>
        <w:spacing w:after="0"/>
        <w:ind w:left="1077"/>
        <w:rPr>
          <w:rFonts w:ascii="Trebuchet MS" w:hAnsi="Trebuchet MS"/>
          <w:lang w:val="en-GB"/>
        </w:rPr>
      </w:pPr>
    </w:p>
    <w:p w14:paraId="2D9669F4" w14:textId="5568F2B4" w:rsidR="007D7D2F" w:rsidRPr="00FF0805" w:rsidRDefault="007D7D2F" w:rsidP="00FF0805">
      <w:pPr>
        <w:spacing w:after="120"/>
        <w:ind w:left="1077"/>
        <w:jc w:val="center"/>
        <w:rPr>
          <w:rFonts w:ascii="Trebuchet MS" w:hAnsi="Trebuchet MS"/>
          <w:i/>
          <w:color w:val="522887"/>
          <w:lang w:val="en-GB"/>
        </w:rPr>
      </w:pPr>
      <w:r>
        <w:rPr>
          <w:rFonts w:ascii="Trebuchet MS" w:hAnsi="Trebuchet MS"/>
          <w:i/>
          <w:color w:val="522887"/>
          <w:lang w:val="en-GB"/>
        </w:rPr>
        <w:t>“</w:t>
      </w:r>
      <w:r w:rsidRPr="00866F6E">
        <w:rPr>
          <w:rFonts w:ascii="Trebuchet MS" w:hAnsi="Trebuchet MS"/>
          <w:i/>
          <w:color w:val="522887"/>
          <w:lang w:val="en-GB"/>
        </w:rPr>
        <w:t>I think initially, after our first discussions, there was quite a lot of meetings, quite a lot of discussion, a lot of offerings on what do you think of this? And I think that's got less and less as the year's gone on</w:t>
      </w:r>
      <w:r>
        <w:rPr>
          <w:rFonts w:ascii="Trebuchet MS" w:hAnsi="Trebuchet MS"/>
          <w:i/>
          <w:color w:val="522887"/>
          <w:lang w:val="en-GB"/>
        </w:rPr>
        <w:t>.”</w:t>
      </w:r>
    </w:p>
    <w:p w14:paraId="7C361857" w14:textId="3633B79C" w:rsidR="007D7D2F" w:rsidRDefault="007D7D2F" w:rsidP="00FF0805">
      <w:pPr>
        <w:spacing w:after="120"/>
        <w:ind w:left="1077"/>
        <w:jc w:val="center"/>
        <w:rPr>
          <w:rFonts w:ascii="Trebuchet MS" w:hAnsi="Trebuchet MS"/>
          <w:i/>
          <w:color w:val="522887"/>
          <w:lang w:val="en-GB"/>
        </w:rPr>
      </w:pPr>
      <w:r>
        <w:rPr>
          <w:rFonts w:ascii="Trebuchet MS" w:hAnsi="Trebuchet MS"/>
          <w:i/>
          <w:color w:val="522887"/>
          <w:lang w:val="en-GB"/>
        </w:rPr>
        <w:t>“</w:t>
      </w:r>
      <w:r w:rsidRPr="00866F6E">
        <w:rPr>
          <w:rFonts w:ascii="Trebuchet MS" w:hAnsi="Trebuchet MS"/>
          <w:i/>
          <w:color w:val="522887"/>
          <w:lang w:val="en-GB"/>
        </w:rPr>
        <w:t>I think Louise and the team know what's best. By now, I think we all sort of do know what has gone down the best in the venues and things like that. I'm guessing that's maybe why the involvement is slightly pulled back for us.</w:t>
      </w:r>
      <w:r>
        <w:rPr>
          <w:rFonts w:ascii="Trebuchet MS" w:hAnsi="Trebuchet MS"/>
          <w:i/>
          <w:color w:val="522887"/>
          <w:lang w:val="en-GB"/>
        </w:rPr>
        <w:t>”</w:t>
      </w:r>
    </w:p>
    <w:p w14:paraId="2D7E8716" w14:textId="7917BBCD" w:rsidR="007D7D2F" w:rsidRPr="001D79D2" w:rsidRDefault="007D7D2F" w:rsidP="00FF0805">
      <w:pPr>
        <w:spacing w:after="120"/>
        <w:ind w:left="1077"/>
        <w:jc w:val="center"/>
        <w:rPr>
          <w:rFonts w:ascii="Trebuchet MS" w:hAnsi="Trebuchet MS"/>
          <w:i/>
          <w:color w:val="522887"/>
          <w:lang w:val="en-GB"/>
        </w:rPr>
      </w:pPr>
      <w:r>
        <w:rPr>
          <w:rFonts w:ascii="Trebuchet MS" w:hAnsi="Trebuchet MS"/>
          <w:i/>
          <w:color w:val="522887"/>
          <w:lang w:val="en-GB"/>
        </w:rPr>
        <w:t>(Venue Partners)</w:t>
      </w:r>
    </w:p>
    <w:p w14:paraId="6A113374" w14:textId="77777777" w:rsidR="007D7D2F" w:rsidRDefault="007D7D2F" w:rsidP="007D7D2F">
      <w:pPr>
        <w:pStyle w:val="CCLtdNormal"/>
        <w:rPr>
          <w:lang w:val="en-GB"/>
        </w:rPr>
      </w:pPr>
      <w:r>
        <w:rPr>
          <w:lang w:val="en-GB"/>
        </w:rPr>
        <w:t xml:space="preserve">Audience members responded well to the programme, with research respondents giving positive feedback on the performances they attended. Venue Partners also praised the variety and quality of the acts, which exceeded what they would have been able to fund if they had booked them independently.  </w:t>
      </w:r>
    </w:p>
    <w:p w14:paraId="30EFC887" w14:textId="77777777" w:rsidR="007D7D2F" w:rsidRDefault="007D7D2F" w:rsidP="007D7D2F">
      <w:pPr>
        <w:pStyle w:val="CCLtdNormal"/>
        <w:jc w:val="center"/>
        <w:rPr>
          <w:i/>
          <w:color w:val="522887"/>
          <w:lang w:val="en-GB"/>
        </w:rPr>
      </w:pPr>
      <w:r>
        <w:rPr>
          <w:i/>
          <w:color w:val="522887"/>
          <w:lang w:val="en-GB"/>
        </w:rPr>
        <w:t xml:space="preserve"> “</w:t>
      </w:r>
      <w:r w:rsidRPr="00065BAF">
        <w:rPr>
          <w:i/>
          <w:color w:val="522887"/>
          <w:lang w:val="en-GB"/>
        </w:rPr>
        <w:t>I don’t even think I thought of anything else the whole time I was there, I was completely mesmerised by her</w:t>
      </w:r>
      <w:r>
        <w:rPr>
          <w:i/>
          <w:color w:val="522887"/>
          <w:lang w:val="en-GB"/>
        </w:rPr>
        <w:t>.” (Audience member on Joan &amp; Hekima)</w:t>
      </w:r>
    </w:p>
    <w:p w14:paraId="79EC9F48" w14:textId="77777777" w:rsidR="007D7D2F"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w:t>
      </w:r>
      <w:r w:rsidRPr="00244F4D">
        <w:rPr>
          <w:rFonts w:ascii="Trebuchet MS" w:hAnsi="Trebuchet MS"/>
          <w:i/>
          <w:color w:val="522887"/>
          <w:lang w:val="en-GB"/>
        </w:rPr>
        <w:t>I thought it was brilliant. I thought she was really funny. She managed to get the customers to join in with what she was doing and everything. It was so funny.</w:t>
      </w:r>
      <w:r>
        <w:rPr>
          <w:rFonts w:ascii="Trebuchet MS" w:hAnsi="Trebuchet MS"/>
          <w:i/>
          <w:color w:val="522887"/>
          <w:lang w:val="en-GB"/>
        </w:rPr>
        <w:t>” (Audience member on Secret Gig: Barbara Nice)</w:t>
      </w:r>
    </w:p>
    <w:p w14:paraId="05A78EDC" w14:textId="77777777" w:rsidR="007D7D2F" w:rsidRPr="00244F4D" w:rsidRDefault="007D7D2F" w:rsidP="007D7D2F">
      <w:pPr>
        <w:spacing w:after="0"/>
        <w:ind w:left="1077"/>
        <w:jc w:val="center"/>
        <w:rPr>
          <w:rFonts w:ascii="Trebuchet MS" w:hAnsi="Trebuchet MS"/>
          <w:i/>
          <w:color w:val="522887"/>
          <w:lang w:val="en-GB"/>
        </w:rPr>
      </w:pPr>
    </w:p>
    <w:p w14:paraId="08205196" w14:textId="77777777" w:rsidR="007D7D2F" w:rsidRDefault="007D7D2F" w:rsidP="007D7D2F">
      <w:pPr>
        <w:ind w:left="1077"/>
        <w:jc w:val="center"/>
        <w:rPr>
          <w:rFonts w:ascii="Trebuchet MS" w:hAnsi="Trebuchet MS"/>
          <w:i/>
          <w:color w:val="522887"/>
          <w:lang w:val="en-GB"/>
        </w:rPr>
      </w:pPr>
      <w:r>
        <w:rPr>
          <w:rFonts w:ascii="Trebuchet MS" w:hAnsi="Trebuchet MS"/>
          <w:i/>
          <w:color w:val="522887"/>
          <w:lang w:val="en-GB"/>
        </w:rPr>
        <w:t>“</w:t>
      </w:r>
      <w:r w:rsidRPr="001E169E">
        <w:rPr>
          <w:rFonts w:ascii="Trebuchet MS" w:hAnsi="Trebuchet MS"/>
          <w:i/>
          <w:color w:val="522887"/>
          <w:lang w:val="en-GB"/>
        </w:rPr>
        <w:t>I thought it was amazing, I wasn’t really expecting that. I thought the puppetry was incredible. Like how they made all the little gestures, it was all just with their hands.</w:t>
      </w:r>
      <w:r>
        <w:rPr>
          <w:rFonts w:ascii="Trebuchet MS" w:hAnsi="Trebuchet MS"/>
          <w:i/>
          <w:color w:val="522887"/>
          <w:lang w:val="en-GB"/>
        </w:rPr>
        <w:t>” (Audience member</w:t>
      </w:r>
      <w:r w:rsidRPr="001D79D2">
        <w:rPr>
          <w:rFonts w:ascii="Trebuchet MS" w:hAnsi="Trebuchet MS"/>
          <w:i/>
          <w:color w:val="522887"/>
          <w:lang w:val="en-GB"/>
        </w:rPr>
        <w:t xml:space="preserve"> on Meet Fred)</w:t>
      </w:r>
    </w:p>
    <w:p w14:paraId="5AE69BCA" w14:textId="77777777" w:rsidR="007D7D2F" w:rsidRPr="00DE4E7B"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w:t>
      </w:r>
      <w:r w:rsidRPr="00DE4E7B">
        <w:rPr>
          <w:rFonts w:ascii="Trebuchet MS" w:hAnsi="Trebuchet MS"/>
          <w:i/>
          <w:color w:val="522887"/>
          <w:lang w:val="en-GB"/>
        </w:rPr>
        <w:t>The venue has seen acts we could never afford to invest in. It has been a huge positive for us.</w:t>
      </w:r>
      <w:r>
        <w:rPr>
          <w:rFonts w:ascii="Trebuchet MS" w:hAnsi="Trebuchet MS"/>
          <w:i/>
          <w:color w:val="522887"/>
          <w:lang w:val="en-GB"/>
        </w:rPr>
        <w:t xml:space="preserve">” (Venue Partner) </w:t>
      </w:r>
    </w:p>
    <w:p w14:paraId="5BF38C57" w14:textId="77777777" w:rsidR="007D7D2F" w:rsidRPr="00DE4E7B" w:rsidRDefault="007D7D2F" w:rsidP="007D7D2F">
      <w:pPr>
        <w:spacing w:after="0"/>
        <w:ind w:left="1077"/>
        <w:jc w:val="center"/>
        <w:rPr>
          <w:rFonts w:ascii="Trebuchet MS" w:hAnsi="Trebuchet MS"/>
          <w:i/>
          <w:color w:val="522887"/>
          <w:lang w:val="en-GB"/>
        </w:rPr>
      </w:pPr>
    </w:p>
    <w:p w14:paraId="295BDE64" w14:textId="77777777" w:rsidR="007D7D2F" w:rsidRDefault="007D7D2F" w:rsidP="00DA57D2">
      <w:pPr>
        <w:spacing w:after="0"/>
        <w:ind w:left="1077"/>
        <w:jc w:val="center"/>
        <w:rPr>
          <w:rFonts w:ascii="Trebuchet MS" w:hAnsi="Trebuchet MS"/>
          <w:i/>
          <w:color w:val="522887"/>
          <w:lang w:val="en-GB"/>
        </w:rPr>
      </w:pPr>
      <w:r>
        <w:rPr>
          <w:rFonts w:ascii="Trebuchet MS" w:hAnsi="Trebuchet MS"/>
          <w:i/>
          <w:color w:val="522887"/>
          <w:lang w:val="en-GB"/>
        </w:rPr>
        <w:t xml:space="preserve">“ [Back to Ours has] </w:t>
      </w:r>
      <w:r w:rsidRPr="00DE4E7B">
        <w:rPr>
          <w:rFonts w:ascii="Trebuchet MS" w:hAnsi="Trebuchet MS"/>
          <w:i/>
          <w:color w:val="522887"/>
          <w:lang w:val="en-GB"/>
        </w:rPr>
        <w:t>Brought shows to the venue that we wouldn't be able to fund normally.</w:t>
      </w:r>
      <w:r>
        <w:rPr>
          <w:rFonts w:ascii="Trebuchet MS" w:hAnsi="Trebuchet MS"/>
          <w:i/>
          <w:color w:val="522887"/>
          <w:lang w:val="en-GB"/>
        </w:rPr>
        <w:t>” (Venue Partner)</w:t>
      </w:r>
    </w:p>
    <w:p w14:paraId="446F74AD" w14:textId="77777777" w:rsidR="00DA57D2" w:rsidRPr="00DA57D2" w:rsidRDefault="00DA57D2" w:rsidP="00DA57D2">
      <w:pPr>
        <w:spacing w:after="0"/>
        <w:ind w:left="1077"/>
        <w:jc w:val="center"/>
        <w:rPr>
          <w:rFonts w:ascii="Trebuchet MS" w:hAnsi="Trebuchet MS"/>
          <w:i/>
          <w:color w:val="522887"/>
          <w:lang w:val="en-GB"/>
        </w:rPr>
      </w:pPr>
    </w:p>
    <w:p w14:paraId="02DBDC3B" w14:textId="77777777" w:rsidR="007D7D2F" w:rsidRDefault="007D7D2F" w:rsidP="007D7D2F">
      <w:pPr>
        <w:pStyle w:val="CCLtdNormal"/>
        <w:rPr>
          <w:lang w:val="en-GB"/>
        </w:rPr>
      </w:pPr>
      <w:r w:rsidRPr="00FB68EB">
        <w:rPr>
          <w:lang w:val="en-GB"/>
        </w:rPr>
        <w:t xml:space="preserve">Delivery Partners also gave positive feedback on the diversity of the </w:t>
      </w:r>
      <w:r w:rsidR="00DA57D2">
        <w:rPr>
          <w:lang w:val="en-GB"/>
        </w:rPr>
        <w:t>programme</w:t>
      </w:r>
      <w:r w:rsidRPr="00FB68EB">
        <w:rPr>
          <w:lang w:val="en-GB"/>
        </w:rPr>
        <w:t xml:space="preserve"> and commented on the </w:t>
      </w:r>
      <w:r w:rsidR="00DA57D2">
        <w:rPr>
          <w:lang w:val="en-GB"/>
        </w:rPr>
        <w:t>booking</w:t>
      </w:r>
      <w:r w:rsidRPr="00FB68EB">
        <w:rPr>
          <w:lang w:val="en-GB"/>
        </w:rPr>
        <w:t xml:space="preserve"> of a well-known band alongside theatre and dance acts. They went onto explain that having a popular live music act within the programme reflects positively on the rest of the acts, which could encourage people to try something new.  </w:t>
      </w:r>
    </w:p>
    <w:p w14:paraId="56FDEC2A" w14:textId="49EAB26C" w:rsidR="007D7D2F" w:rsidRPr="00EC452D" w:rsidRDefault="007D7D2F" w:rsidP="008C154B">
      <w:pPr>
        <w:spacing w:after="120"/>
        <w:ind w:left="504"/>
        <w:jc w:val="center"/>
        <w:rPr>
          <w:rFonts w:ascii="Trebuchet MS" w:hAnsi="Trebuchet MS"/>
          <w:i/>
          <w:color w:val="522887"/>
          <w:lang w:val="en-GB"/>
        </w:rPr>
      </w:pPr>
      <w:r>
        <w:rPr>
          <w:rFonts w:ascii="Trebuchet MS" w:hAnsi="Trebuchet MS"/>
          <w:i/>
          <w:color w:val="522887"/>
          <w:lang w:val="en-GB"/>
        </w:rPr>
        <w:t>“I</w:t>
      </w:r>
      <w:r w:rsidRPr="00EC452D">
        <w:rPr>
          <w:rFonts w:ascii="Trebuchet MS" w:hAnsi="Trebuchet MS"/>
          <w:i/>
          <w:color w:val="522887"/>
          <w:lang w:val="en-GB"/>
        </w:rPr>
        <w:t>t was such an eclectic and fantastic programme</w:t>
      </w:r>
      <w:r>
        <w:rPr>
          <w:rFonts w:ascii="Trebuchet MS" w:hAnsi="Trebuchet MS"/>
          <w:i/>
          <w:color w:val="522887"/>
          <w:lang w:val="en-GB"/>
        </w:rPr>
        <w:t>.”</w:t>
      </w:r>
      <w:r w:rsidRPr="00EC452D">
        <w:rPr>
          <w:rFonts w:ascii="Trebuchet MS" w:hAnsi="Trebuchet MS"/>
          <w:i/>
          <w:color w:val="522887"/>
          <w:lang w:val="en-GB"/>
        </w:rPr>
        <w:t xml:space="preserve"> </w:t>
      </w:r>
    </w:p>
    <w:p w14:paraId="237BD278" w14:textId="0D7B2FF0" w:rsidR="00DA57D2" w:rsidRDefault="007D7D2F" w:rsidP="008C154B">
      <w:pPr>
        <w:spacing w:after="120"/>
        <w:ind w:left="1077"/>
        <w:jc w:val="center"/>
        <w:rPr>
          <w:rFonts w:ascii="Trebuchet MS" w:hAnsi="Trebuchet MS"/>
          <w:i/>
          <w:color w:val="522887"/>
          <w:lang w:val="en-GB"/>
        </w:rPr>
      </w:pPr>
      <w:r>
        <w:rPr>
          <w:rFonts w:ascii="Trebuchet MS" w:hAnsi="Trebuchet MS"/>
          <w:i/>
          <w:color w:val="522887"/>
          <w:lang w:val="en-GB"/>
        </w:rPr>
        <w:t>“</w:t>
      </w:r>
      <w:r w:rsidRPr="00DC48B8">
        <w:rPr>
          <w:rFonts w:ascii="Trebuchet MS" w:hAnsi="Trebuchet MS"/>
          <w:i/>
          <w:color w:val="522887"/>
          <w:lang w:val="en-GB"/>
        </w:rPr>
        <w:t>Our place is very much theatre and dance, but being programmed by a really significantly well known band, I think gives an added level of kudos to work which could be seen as experimental, so I think it’s a very helpful way</w:t>
      </w:r>
      <w:r>
        <w:rPr>
          <w:rFonts w:ascii="Trebuchet MS" w:hAnsi="Trebuchet MS"/>
          <w:i/>
          <w:color w:val="522887"/>
          <w:lang w:val="en-GB"/>
        </w:rPr>
        <w:t xml:space="preserve"> to programme as we go forward.”</w:t>
      </w:r>
    </w:p>
    <w:p w14:paraId="6046056E" w14:textId="3E8036FF" w:rsidR="007D7D2F" w:rsidRDefault="00DA57D2" w:rsidP="008C154B">
      <w:pPr>
        <w:ind w:left="1077"/>
        <w:jc w:val="center"/>
        <w:rPr>
          <w:rFonts w:ascii="Trebuchet MS" w:hAnsi="Trebuchet MS"/>
          <w:i/>
          <w:color w:val="522887"/>
          <w:lang w:val="en-GB"/>
        </w:rPr>
      </w:pPr>
      <w:r>
        <w:rPr>
          <w:rFonts w:ascii="Trebuchet MS" w:hAnsi="Trebuchet MS"/>
          <w:i/>
          <w:color w:val="522887"/>
          <w:lang w:val="en-GB"/>
        </w:rPr>
        <w:t>(Delivery Partner</w:t>
      </w:r>
      <w:r w:rsidR="005379BB">
        <w:rPr>
          <w:rFonts w:ascii="Trebuchet MS" w:hAnsi="Trebuchet MS"/>
          <w:i/>
          <w:color w:val="522887"/>
          <w:lang w:val="en-GB"/>
        </w:rPr>
        <w:t>s</w:t>
      </w:r>
      <w:r>
        <w:rPr>
          <w:rFonts w:ascii="Trebuchet MS" w:hAnsi="Trebuchet MS"/>
          <w:i/>
          <w:color w:val="522887"/>
          <w:lang w:val="en-GB"/>
        </w:rPr>
        <w:t>)</w:t>
      </w:r>
    </w:p>
    <w:p w14:paraId="531958F3" w14:textId="0C675695" w:rsidR="00FD35FD" w:rsidRDefault="00766BA8" w:rsidP="00766BA8">
      <w:pPr>
        <w:pStyle w:val="CCLtdSubHeading"/>
        <w:rPr>
          <w:lang w:val="en-GB"/>
        </w:rPr>
      </w:pPr>
      <w:r>
        <w:rPr>
          <w:lang w:val="en-GB"/>
        </w:rPr>
        <w:t>Partnerships and Collaboration</w:t>
      </w:r>
    </w:p>
    <w:p w14:paraId="4F690EBD" w14:textId="097CD30A" w:rsidR="00766BA8" w:rsidRDefault="00766BA8" w:rsidP="00766BA8">
      <w:pPr>
        <w:pStyle w:val="CCLtdNormal"/>
      </w:pPr>
      <w:r>
        <w:t xml:space="preserve">The project also saw a number of partnerships from the planning and organisation stage through to the live delivery of the festival. </w:t>
      </w:r>
    </w:p>
    <w:p w14:paraId="1B04072F" w14:textId="7F470867" w:rsidR="00766BA8" w:rsidRDefault="00766BA8" w:rsidP="00766BA8">
      <w:pPr>
        <w:pStyle w:val="CCLtdSubsubheading"/>
      </w:pPr>
      <w:r>
        <w:t>Venue Partner Collaboration</w:t>
      </w:r>
    </w:p>
    <w:p w14:paraId="007A3252" w14:textId="0AA02F64" w:rsidR="00492105" w:rsidRDefault="00766BA8" w:rsidP="00492105">
      <w:pPr>
        <w:pStyle w:val="CCLtdNormal"/>
      </w:pPr>
      <w:r>
        <w:t xml:space="preserve">Venue leads were key partners for ‘Back to Ours’, </w:t>
      </w:r>
      <w:r w:rsidR="00B8117D">
        <w:t xml:space="preserve">having developed positive relationships with the CPT. </w:t>
      </w:r>
      <w:r w:rsidR="00492105">
        <w:t xml:space="preserve">Some suggested that the CPT made them feel like they were part of the team, involving them in key decisions about programming and the development of the festival. </w:t>
      </w:r>
    </w:p>
    <w:p w14:paraId="625FCF6D" w14:textId="21CF1959" w:rsidR="00FD4491" w:rsidRPr="00B808C1" w:rsidRDefault="00FD4491" w:rsidP="008C154B">
      <w:pPr>
        <w:spacing w:after="120"/>
        <w:jc w:val="center"/>
        <w:rPr>
          <w:rFonts w:ascii="Trebuchet MS" w:hAnsi="Trebuchet MS"/>
          <w:i/>
          <w:color w:val="522887"/>
          <w:lang w:val="en-GB"/>
        </w:rPr>
      </w:pPr>
      <w:r>
        <w:rPr>
          <w:rFonts w:ascii="Trebuchet MS" w:hAnsi="Trebuchet MS"/>
          <w:i/>
          <w:color w:val="522887"/>
          <w:lang w:val="en-GB"/>
        </w:rPr>
        <w:t>“</w:t>
      </w:r>
      <w:r w:rsidRPr="00B808C1">
        <w:rPr>
          <w:rFonts w:ascii="Trebuchet MS" w:hAnsi="Trebuchet MS"/>
          <w:i/>
          <w:color w:val="522887"/>
          <w:lang w:val="en-GB"/>
        </w:rPr>
        <w:t>We were treat as part of the team.</w:t>
      </w:r>
      <w:r>
        <w:rPr>
          <w:rFonts w:ascii="Trebuchet MS" w:hAnsi="Trebuchet MS"/>
          <w:i/>
          <w:color w:val="522887"/>
          <w:lang w:val="en-GB"/>
        </w:rPr>
        <w:t>”</w:t>
      </w:r>
    </w:p>
    <w:p w14:paraId="10A5630A" w14:textId="77777777" w:rsidR="00FD4491" w:rsidRDefault="00FD4491" w:rsidP="008C154B">
      <w:pPr>
        <w:spacing w:after="120"/>
        <w:ind w:left="1077"/>
        <w:jc w:val="center"/>
        <w:rPr>
          <w:rFonts w:ascii="Trebuchet MS" w:hAnsi="Trebuchet MS"/>
          <w:i/>
          <w:color w:val="522887"/>
          <w:lang w:val="en-GB"/>
        </w:rPr>
      </w:pPr>
      <w:r>
        <w:rPr>
          <w:rFonts w:ascii="Trebuchet MS" w:hAnsi="Trebuchet MS"/>
          <w:i/>
          <w:color w:val="522887"/>
          <w:lang w:val="en-GB"/>
        </w:rPr>
        <w:t>“</w:t>
      </w:r>
      <w:r w:rsidRPr="00B808C1">
        <w:rPr>
          <w:rFonts w:ascii="Trebuchet MS" w:hAnsi="Trebuchet MS"/>
          <w:i/>
          <w:color w:val="522887"/>
          <w:lang w:val="en-GB"/>
        </w:rPr>
        <w:t>I know it's not your job to be part of the team, but you become part of the t</w:t>
      </w:r>
      <w:r>
        <w:rPr>
          <w:rFonts w:ascii="Trebuchet MS" w:hAnsi="Trebuchet MS"/>
          <w:i/>
          <w:color w:val="522887"/>
          <w:lang w:val="en-GB"/>
        </w:rPr>
        <w:t>eam. You feel part of the team.”</w:t>
      </w:r>
    </w:p>
    <w:p w14:paraId="33E182EE" w14:textId="33D53353" w:rsidR="00FD4491" w:rsidRPr="00FD4491" w:rsidRDefault="00FD4491" w:rsidP="008C154B">
      <w:pPr>
        <w:pStyle w:val="CCLtdNormal"/>
        <w:spacing w:before="200" w:after="120"/>
        <w:jc w:val="center"/>
        <w:rPr>
          <w:i/>
          <w:color w:val="522887"/>
          <w:lang w:val="en-GB"/>
        </w:rPr>
      </w:pPr>
      <w:r w:rsidRPr="00FD4491">
        <w:rPr>
          <w:i/>
          <w:color w:val="522887"/>
          <w:lang w:val="en-GB"/>
        </w:rPr>
        <w:t>(Venue Partners)</w:t>
      </w:r>
    </w:p>
    <w:p w14:paraId="5F9F7534" w14:textId="2F70FB72" w:rsidR="00646C7A" w:rsidRDefault="00FD4491" w:rsidP="00646C7A">
      <w:pPr>
        <w:pStyle w:val="CCLtdNormal"/>
      </w:pPr>
      <w:r>
        <w:t>Venue leads also developed relationships with other venues across the city as a result of working on ‘Back to Ours’.</w:t>
      </w:r>
      <w:r w:rsidR="008C154B">
        <w:t xml:space="preserve"> </w:t>
      </w:r>
      <w:r w:rsidR="00646C7A">
        <w:t xml:space="preserve">It was acknowledged that some of these relationships would have been very unlikely if they hadn’t have come about through the project, as some of the venues are geographically far apart and have very different functions. </w:t>
      </w:r>
    </w:p>
    <w:p w14:paraId="0A20D5CA" w14:textId="1C6B0B60" w:rsidR="00646C7A" w:rsidRPr="008C154B" w:rsidRDefault="00646C7A" w:rsidP="008C154B">
      <w:pPr>
        <w:spacing w:after="120"/>
        <w:ind w:left="1077"/>
        <w:jc w:val="center"/>
        <w:rPr>
          <w:rFonts w:ascii="Trebuchet MS" w:hAnsi="Trebuchet MS"/>
          <w:i/>
          <w:color w:val="522887"/>
          <w:lang w:val="en-GB"/>
        </w:rPr>
      </w:pPr>
      <w:r w:rsidRPr="00DF2F00">
        <w:rPr>
          <w:rFonts w:ascii="Trebuchet MS" w:hAnsi="Trebuchet MS"/>
          <w:i/>
          <w:color w:val="522887"/>
          <w:lang w:val="en-GB"/>
        </w:rPr>
        <w:t>“We’ve been working with the other schools and the Freedom Centre and the Gemmell Centre and all those types of places, so we’ve got those links now.”</w:t>
      </w:r>
      <w:r>
        <w:rPr>
          <w:rFonts w:ascii="Trebuchet MS" w:hAnsi="Trebuchet MS"/>
          <w:i/>
          <w:color w:val="522887"/>
          <w:lang w:val="en-GB"/>
        </w:rPr>
        <w:t xml:space="preserve"> (Venue Partner)</w:t>
      </w:r>
    </w:p>
    <w:p w14:paraId="7629A3CB" w14:textId="77777777" w:rsidR="00646C7A" w:rsidRDefault="00646C7A" w:rsidP="00646C7A">
      <w:pPr>
        <w:pStyle w:val="CCLtdBullet1"/>
        <w:numPr>
          <w:ilvl w:val="0"/>
          <w:numId w:val="0"/>
        </w:numPr>
        <w:ind w:left="1077"/>
      </w:pPr>
      <w:r w:rsidRPr="00DF2F00">
        <w:t xml:space="preserve">Venue Partners also described how they had shared equipment and facilities with other venues during the festival, which helped to keep costs down. </w:t>
      </w:r>
    </w:p>
    <w:p w14:paraId="367D9098" w14:textId="28B64D33" w:rsidR="00646C7A" w:rsidRPr="00DF2F00" w:rsidRDefault="00646C7A" w:rsidP="00646C7A">
      <w:pPr>
        <w:spacing w:after="0"/>
        <w:ind w:left="1077"/>
        <w:jc w:val="center"/>
        <w:rPr>
          <w:rFonts w:ascii="Trebuchet MS" w:hAnsi="Trebuchet MS"/>
          <w:i/>
          <w:color w:val="522887"/>
          <w:lang w:val="en-GB"/>
        </w:rPr>
      </w:pPr>
      <w:r>
        <w:rPr>
          <w:rFonts w:ascii="Trebuchet MS" w:hAnsi="Trebuchet MS"/>
          <w:i/>
          <w:color w:val="522887"/>
          <w:lang w:val="en-GB"/>
        </w:rPr>
        <w:t>“</w:t>
      </w:r>
      <w:r w:rsidRPr="00DF2F00">
        <w:rPr>
          <w:rFonts w:ascii="Trebuchet MS" w:hAnsi="Trebuchet MS"/>
          <w:i/>
          <w:color w:val="522887"/>
          <w:lang w:val="en-GB"/>
        </w:rPr>
        <w:t>I know that a couple of the other venues have helped each other out and things and we lend our stag</w:t>
      </w:r>
      <w:r>
        <w:rPr>
          <w:rFonts w:ascii="Trebuchet MS" w:hAnsi="Trebuchet MS"/>
          <w:i/>
          <w:color w:val="522887"/>
          <w:lang w:val="en-GB"/>
        </w:rPr>
        <w:t>e in pieces out to other venues.” (Venue Partner)</w:t>
      </w:r>
    </w:p>
    <w:p w14:paraId="4DF2C984" w14:textId="77777777" w:rsidR="00646C7A" w:rsidRDefault="00646C7A" w:rsidP="00646C7A">
      <w:pPr>
        <w:spacing w:after="0"/>
        <w:ind w:left="1077"/>
        <w:jc w:val="center"/>
        <w:rPr>
          <w:rFonts w:ascii="Trebuchet MS" w:hAnsi="Trebuchet MS"/>
          <w:i/>
          <w:color w:val="522887"/>
          <w:lang w:val="en-GB"/>
        </w:rPr>
      </w:pPr>
    </w:p>
    <w:p w14:paraId="27AC8CAB" w14:textId="74BC5472" w:rsidR="00FD4491" w:rsidRDefault="00646C7A" w:rsidP="00646C7A">
      <w:pPr>
        <w:pStyle w:val="CCLtdSubsubheading"/>
      </w:pPr>
      <w:r>
        <w:t>Artist Collaboration</w:t>
      </w:r>
    </w:p>
    <w:p w14:paraId="58E554CD" w14:textId="77777777" w:rsidR="009B4CC5" w:rsidRDefault="00646C7A" w:rsidP="009B4CC5">
      <w:pPr>
        <w:pStyle w:val="CCLtdNormal"/>
      </w:pPr>
      <w:r>
        <w:t xml:space="preserve">Being involved in ‘Back to </w:t>
      </w:r>
      <w:proofErr w:type="gramStart"/>
      <w:r>
        <w:t>Ours</w:t>
      </w:r>
      <w:proofErr w:type="gramEnd"/>
      <w:r>
        <w:t>’ gave artists the opportunity to work with new individuals and organ</w:t>
      </w:r>
      <w:r w:rsidR="009B4CC5">
        <w:t>isation whilst developing strong relationships with the CPT and front of house staff.</w:t>
      </w:r>
    </w:p>
    <w:p w14:paraId="471AA5C8" w14:textId="0F2DD59E" w:rsidR="009B4CC5" w:rsidRDefault="009B4CC5" w:rsidP="009B4CC5">
      <w:pPr>
        <w:spacing w:after="0"/>
        <w:ind w:left="1077"/>
        <w:jc w:val="center"/>
        <w:rPr>
          <w:rFonts w:ascii="Trebuchet MS" w:hAnsi="Trebuchet MS"/>
          <w:i/>
          <w:color w:val="522887"/>
          <w:lang w:val="en-GB"/>
        </w:rPr>
      </w:pPr>
      <w:r>
        <w:rPr>
          <w:rFonts w:ascii="Trebuchet MS" w:hAnsi="Trebuchet MS"/>
          <w:i/>
          <w:color w:val="522887"/>
          <w:lang w:val="en-GB"/>
        </w:rPr>
        <w:t>“</w:t>
      </w:r>
      <w:r w:rsidRPr="003350A8">
        <w:rPr>
          <w:rFonts w:ascii="Trebuchet MS" w:hAnsi="Trebuchet MS"/>
          <w:i/>
          <w:color w:val="522887"/>
          <w:lang w:val="en-GB"/>
        </w:rPr>
        <w:t>Absolutely a privilege and a pleasure to work with that team of peop</w:t>
      </w:r>
      <w:r>
        <w:rPr>
          <w:rFonts w:ascii="Trebuchet MS" w:hAnsi="Trebuchet MS"/>
          <w:i/>
          <w:color w:val="522887"/>
          <w:lang w:val="en-GB"/>
        </w:rPr>
        <w:t>le, to be very honest with you.” (Artist)</w:t>
      </w:r>
    </w:p>
    <w:p w14:paraId="6C68C1DF" w14:textId="77777777" w:rsidR="009B4CC5" w:rsidRPr="009B4CC5" w:rsidRDefault="009B4CC5" w:rsidP="009B4CC5">
      <w:pPr>
        <w:spacing w:after="0"/>
        <w:ind w:left="1077"/>
        <w:jc w:val="center"/>
        <w:rPr>
          <w:rFonts w:ascii="Trebuchet MS" w:hAnsi="Trebuchet MS"/>
          <w:i/>
          <w:color w:val="522887"/>
          <w:lang w:val="en-GB"/>
        </w:rPr>
      </w:pPr>
    </w:p>
    <w:p w14:paraId="4F9F6B9A" w14:textId="70F31A48" w:rsidR="00646C7A" w:rsidRDefault="00646C7A" w:rsidP="009B4CC5">
      <w:pPr>
        <w:pStyle w:val="CCLtdNormal"/>
      </w:pPr>
      <w:r>
        <w:t xml:space="preserve">Relationships with Delivery Partners HPSS were particularly positive, with one artist hoping to continue this in their productions moving forward. </w:t>
      </w:r>
      <w:r w:rsidR="009B4CC5">
        <w:t xml:space="preserve">Another artist met a lighting designer during their initial visit to Hull and asked them to work with them on ‘Back to Ours’ and any future projects. </w:t>
      </w:r>
    </w:p>
    <w:p w14:paraId="50688A5A" w14:textId="2635A5DC" w:rsidR="009B4CC5" w:rsidRDefault="009B4CC5" w:rsidP="009B4CC5">
      <w:pPr>
        <w:spacing w:after="0"/>
        <w:ind w:left="1077"/>
        <w:jc w:val="center"/>
        <w:rPr>
          <w:rFonts w:ascii="Trebuchet MS" w:hAnsi="Trebuchet MS"/>
          <w:i/>
          <w:color w:val="522887"/>
          <w:lang w:val="en-GB"/>
        </w:rPr>
      </w:pPr>
      <w:r>
        <w:rPr>
          <w:rFonts w:ascii="Trebuchet MS" w:hAnsi="Trebuchet MS"/>
          <w:i/>
          <w:color w:val="522887"/>
          <w:lang w:val="en-GB"/>
        </w:rPr>
        <w:t xml:space="preserve">“They did a impeccable job </w:t>
      </w:r>
      <w:r w:rsidRPr="00E815D6">
        <w:rPr>
          <w:rFonts w:ascii="Trebuchet MS" w:hAnsi="Trebuchet MS"/>
          <w:i/>
          <w:color w:val="522887"/>
          <w:lang w:val="en-GB"/>
        </w:rPr>
        <w:t>and anything I needed they</w:t>
      </w:r>
      <w:r>
        <w:rPr>
          <w:rFonts w:ascii="Trebuchet MS" w:hAnsi="Trebuchet MS"/>
          <w:i/>
          <w:color w:val="522887"/>
          <w:lang w:val="en-GB"/>
        </w:rPr>
        <w:t xml:space="preserve"> helped with - </w:t>
      </w:r>
      <w:r w:rsidRPr="00E815D6">
        <w:rPr>
          <w:rFonts w:ascii="Trebuchet MS" w:hAnsi="Trebuchet MS"/>
          <w:i/>
          <w:color w:val="522887"/>
          <w:lang w:val="en-GB"/>
        </w:rPr>
        <w:t>they weren't just doing their job they were using their brains, thinking, and they were really nice.</w:t>
      </w:r>
      <w:r>
        <w:rPr>
          <w:rFonts w:ascii="Trebuchet MS" w:hAnsi="Trebuchet MS"/>
          <w:i/>
          <w:color w:val="522887"/>
          <w:lang w:val="en-GB"/>
        </w:rPr>
        <w:t>” (Artist)</w:t>
      </w:r>
    </w:p>
    <w:p w14:paraId="559091C9" w14:textId="77777777" w:rsidR="009B4CC5" w:rsidRPr="00C64816" w:rsidRDefault="009B4CC5" w:rsidP="009B4CC5">
      <w:pPr>
        <w:spacing w:after="0"/>
        <w:ind w:left="1077"/>
        <w:jc w:val="center"/>
        <w:rPr>
          <w:rFonts w:ascii="Trebuchet MS" w:hAnsi="Trebuchet MS"/>
          <w:i/>
          <w:color w:val="522887"/>
          <w:lang w:val="en-GB"/>
        </w:rPr>
      </w:pPr>
    </w:p>
    <w:p w14:paraId="09E2800D" w14:textId="7328BA97" w:rsidR="009B4CC5" w:rsidRDefault="009B4CC5" w:rsidP="009B4CC5">
      <w:pPr>
        <w:pStyle w:val="CCLtdSubsubheading"/>
      </w:pPr>
      <w:r>
        <w:t>Delivery Partner Collaboration</w:t>
      </w:r>
    </w:p>
    <w:p w14:paraId="7C8B329B" w14:textId="2EE251B8" w:rsidR="009B4CC5" w:rsidRDefault="009B4CC5" w:rsidP="009B4CC5">
      <w:pPr>
        <w:pStyle w:val="CCLtdNormal"/>
      </w:pPr>
      <w:r>
        <w:t xml:space="preserve">Delivery Partners felt that they developed strong relationships with the CPT and Venue Partners, which helped with the efficient delivery of the festivals. </w:t>
      </w:r>
    </w:p>
    <w:p w14:paraId="3FEA7E77" w14:textId="77777777" w:rsidR="009B4CC5" w:rsidRPr="00F5196B" w:rsidRDefault="009B4CC5" w:rsidP="009B4CC5">
      <w:pPr>
        <w:ind w:left="1077"/>
        <w:rPr>
          <w:rFonts w:ascii="Trebuchet MS" w:hAnsi="Trebuchet MS"/>
        </w:rPr>
      </w:pPr>
      <w:r w:rsidRPr="009B4CC5">
        <w:rPr>
          <w:rFonts w:ascii="Trebuchet MS" w:hAnsi="Trebuchet MS"/>
        </w:rPr>
        <w:t>One Delivery Partner reported that working on ‘Back to Ours’ helped them expand their client base and access new opportunities</w:t>
      </w:r>
      <w:r w:rsidRPr="00F5196B">
        <w:rPr>
          <w:rFonts w:ascii="Trebuchet MS" w:hAnsi="Trebuchet MS"/>
        </w:rPr>
        <w:t xml:space="preserve">. </w:t>
      </w:r>
    </w:p>
    <w:p w14:paraId="22027AFE" w14:textId="17CBE7AB" w:rsidR="009B4CC5" w:rsidRDefault="009B4CC5" w:rsidP="00502F83">
      <w:pPr>
        <w:ind w:left="1077"/>
        <w:jc w:val="center"/>
        <w:rPr>
          <w:rFonts w:ascii="Trebuchet MS" w:hAnsi="Trebuchet MS"/>
          <w:i/>
          <w:color w:val="522887"/>
          <w:lang w:val="en-GB"/>
        </w:rPr>
      </w:pPr>
      <w:r>
        <w:rPr>
          <w:rFonts w:ascii="Trebuchet MS" w:hAnsi="Trebuchet MS"/>
          <w:i/>
          <w:color w:val="522887"/>
          <w:lang w:val="en-GB"/>
        </w:rPr>
        <w:t>“</w:t>
      </w:r>
      <w:r w:rsidRPr="00F5196B">
        <w:rPr>
          <w:rFonts w:ascii="Trebuchet MS" w:hAnsi="Trebuchet MS"/>
          <w:i/>
          <w:color w:val="522887"/>
          <w:lang w:val="en-GB"/>
        </w:rPr>
        <w:t>Working with Production Managers who have events outside of City of Culture, has given us an opportunity to expand our client base and access new events.</w:t>
      </w:r>
      <w:r>
        <w:rPr>
          <w:rFonts w:ascii="Trebuchet MS" w:hAnsi="Trebuchet MS"/>
          <w:i/>
          <w:color w:val="522887"/>
          <w:lang w:val="en-GB"/>
        </w:rPr>
        <w:t xml:space="preserve">” (Delivery Partner) </w:t>
      </w:r>
    </w:p>
    <w:p w14:paraId="6CDCE596" w14:textId="0EC2987B" w:rsidR="00502F83" w:rsidRDefault="00502F83" w:rsidP="00502F83">
      <w:pPr>
        <w:ind w:left="1077"/>
        <w:rPr>
          <w:rFonts w:ascii="Trebuchet MS" w:hAnsi="Trebuchet MS"/>
        </w:rPr>
      </w:pPr>
      <w:r>
        <w:rPr>
          <w:rFonts w:ascii="Trebuchet MS" w:hAnsi="Trebuchet MS"/>
        </w:rPr>
        <w:t xml:space="preserve">Another Delivery Partner said that they were likely to continue to work with some of the venues that they had been introduced to through the ‘Back to </w:t>
      </w:r>
      <w:proofErr w:type="gramStart"/>
      <w:r>
        <w:rPr>
          <w:rFonts w:ascii="Trebuchet MS" w:hAnsi="Trebuchet MS"/>
        </w:rPr>
        <w:t>Ours</w:t>
      </w:r>
      <w:proofErr w:type="gramEnd"/>
      <w:r>
        <w:rPr>
          <w:rFonts w:ascii="Trebuchet MS" w:hAnsi="Trebuchet MS"/>
        </w:rPr>
        <w:t xml:space="preserve">’ project. </w:t>
      </w:r>
    </w:p>
    <w:p w14:paraId="77E8ACFD" w14:textId="2342D6C2" w:rsidR="009B4CC5" w:rsidRPr="008C154B" w:rsidRDefault="00502F83" w:rsidP="008C154B">
      <w:pPr>
        <w:spacing w:after="120"/>
        <w:ind w:left="1077"/>
        <w:jc w:val="center"/>
        <w:rPr>
          <w:rFonts w:ascii="Trebuchet MS" w:hAnsi="Trebuchet MS"/>
          <w:i/>
          <w:color w:val="522887"/>
          <w:lang w:val="en-GB"/>
        </w:rPr>
      </w:pPr>
      <w:r w:rsidRPr="00066B02">
        <w:rPr>
          <w:rFonts w:ascii="Trebuchet MS" w:hAnsi="Trebuchet MS"/>
          <w:i/>
          <w:color w:val="522887"/>
          <w:lang w:val="en-GB"/>
        </w:rPr>
        <w:t>“I’m sure we will suggest things to [Freedom Centre Venue Partner] in the future and keep that relationship going regardless. And William Gemmel as well I think is – depending on whether the management has changed again or not, I’m sure we will look at taking work there, separate to Back to Ours in the future as well.”</w:t>
      </w:r>
      <w:r>
        <w:rPr>
          <w:rFonts w:ascii="Trebuchet MS" w:hAnsi="Trebuchet MS"/>
          <w:i/>
          <w:color w:val="522887"/>
          <w:lang w:val="en-GB"/>
        </w:rPr>
        <w:t xml:space="preserve"> (Delivery Partner)</w:t>
      </w:r>
    </w:p>
    <w:p w14:paraId="794B43DE" w14:textId="77777777" w:rsidR="007D7D2F" w:rsidRPr="00361C1C" w:rsidRDefault="007D7D2F" w:rsidP="007D7D2F">
      <w:pPr>
        <w:pStyle w:val="CCLtdSubHeading"/>
        <w:rPr>
          <w:lang w:val="en-GB"/>
        </w:rPr>
      </w:pPr>
      <w:r w:rsidRPr="00361C1C">
        <w:rPr>
          <w:lang w:val="en-GB"/>
        </w:rPr>
        <w:t>Project Management</w:t>
      </w:r>
    </w:p>
    <w:p w14:paraId="48A024CD" w14:textId="0B7210D4" w:rsidR="00972E94" w:rsidRDefault="00972E94" w:rsidP="00FD35FD">
      <w:pPr>
        <w:pStyle w:val="CCLtdNormal"/>
        <w:rPr>
          <w:lang w:val="en-GB"/>
        </w:rPr>
      </w:pPr>
      <w:r>
        <w:rPr>
          <w:lang w:val="en-GB"/>
        </w:rPr>
        <w:t>Project m</w:t>
      </w:r>
      <w:r w:rsidR="007D7D2F" w:rsidRPr="00361C1C">
        <w:rPr>
          <w:lang w:val="en-GB"/>
        </w:rPr>
        <w:t xml:space="preserve">anagement for </w:t>
      </w:r>
      <w:r w:rsidR="008C154B">
        <w:rPr>
          <w:lang w:val="en-GB"/>
        </w:rPr>
        <w:t>‘</w:t>
      </w:r>
      <w:r w:rsidR="007D7D2F">
        <w:rPr>
          <w:lang w:val="en-GB"/>
        </w:rPr>
        <w:t>Back to Ours</w:t>
      </w:r>
      <w:r w:rsidR="008C154B">
        <w:rPr>
          <w:lang w:val="en-GB"/>
        </w:rPr>
        <w:t>’</w:t>
      </w:r>
      <w:r w:rsidR="007D7D2F" w:rsidRPr="00361C1C">
        <w:rPr>
          <w:lang w:val="en-GB"/>
        </w:rPr>
        <w:t xml:space="preserve"> was </w:t>
      </w:r>
      <w:r w:rsidR="007D7D2F" w:rsidRPr="009D61D1">
        <w:rPr>
          <w:lang w:val="en-GB"/>
        </w:rPr>
        <w:t>widely considered to be successful, with</w:t>
      </w:r>
      <w:r w:rsidR="007D7D2F" w:rsidRPr="009D61D1">
        <w:rPr>
          <w:color w:val="FF0000"/>
          <w:lang w:val="en-GB"/>
        </w:rPr>
        <w:t xml:space="preserve"> </w:t>
      </w:r>
      <w:r w:rsidR="007D7D2F" w:rsidRPr="009D61D1">
        <w:rPr>
          <w:lang w:val="en-GB"/>
        </w:rPr>
        <w:t>the Hull 2017 team scoring</w:t>
      </w:r>
      <w:r w:rsidR="007D7D2F">
        <w:rPr>
          <w:lang w:val="en-GB"/>
        </w:rPr>
        <w:t xml:space="preserve"> highly on statements relating to their project management skills, including </w:t>
      </w:r>
      <w:r w:rsidR="007D7D2F" w:rsidRPr="002148DA">
        <w:rPr>
          <w:lang w:val="en-GB"/>
        </w:rPr>
        <w:t>frequency of meetings, explanation of roles and responsibilities and communication overall.</w:t>
      </w:r>
      <w:r>
        <w:rPr>
          <w:lang w:val="en-GB"/>
        </w:rPr>
        <w:t xml:space="preserve"> </w:t>
      </w:r>
    </w:p>
    <w:p w14:paraId="2426DA8F" w14:textId="77777777" w:rsidR="007D7D2F" w:rsidRDefault="007D7D2F" w:rsidP="007D7D2F">
      <w:pPr>
        <w:pStyle w:val="CCLtdNormal"/>
      </w:pPr>
      <w:r>
        <w:rPr>
          <w:lang w:val="en-GB"/>
        </w:rPr>
        <w:t xml:space="preserve">Furthermore, survey data suggest that Venue Partners felt </w:t>
      </w:r>
      <w:r>
        <w:t xml:space="preserve">that the project management of ‘Back to Ours’ improved throughout the year. When asked to rate the project management of ‘Back to Ours’ on a scale of 0-5 where 0 was ‘poor’ and 5 was ‘outstanding’, the team received an average score of 3.8 pre-festival one and 4.6 post-festival three. </w:t>
      </w:r>
    </w:p>
    <w:p w14:paraId="019B7406" w14:textId="77777777" w:rsidR="007D7D2F" w:rsidRPr="006F0E6C" w:rsidRDefault="007D7D2F" w:rsidP="00FD35FD">
      <w:pPr>
        <w:pStyle w:val="CCLtdNormal"/>
        <w:rPr>
          <w:lang w:val="en-GB"/>
        </w:rPr>
      </w:pPr>
      <w:r>
        <w:rPr>
          <w:lang w:val="en-GB"/>
        </w:rPr>
        <w:t xml:space="preserve">Venue Partners, Delivery Partners and Artists gave positive feedback around the overall level of communication with the CPT. </w:t>
      </w:r>
    </w:p>
    <w:p w14:paraId="058327AA" w14:textId="31FC5A8D" w:rsidR="00FD35FD" w:rsidRPr="008C154B" w:rsidRDefault="007D7D2F" w:rsidP="008C154B">
      <w:pPr>
        <w:spacing w:after="0"/>
        <w:ind w:left="720"/>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 had regular meetings so everybody knew what was going on.</w:t>
      </w:r>
      <w:r>
        <w:rPr>
          <w:rFonts w:ascii="Trebuchet MS" w:hAnsi="Trebuchet MS"/>
          <w:i/>
          <w:color w:val="522887"/>
          <w:lang w:val="en-GB"/>
        </w:rPr>
        <w:t>” (Venue Partner)</w:t>
      </w:r>
    </w:p>
    <w:p w14:paraId="13956340" w14:textId="650D5475" w:rsidR="00FD35FD" w:rsidRDefault="00FD35FD" w:rsidP="00FD35FD">
      <w:pPr>
        <w:pStyle w:val="CCLtdSubsubheading"/>
        <w:rPr>
          <w:lang w:val="en-GB"/>
        </w:rPr>
      </w:pPr>
      <w:r>
        <w:rPr>
          <w:lang w:val="en-GB"/>
        </w:rPr>
        <w:t>Challenges of Project Management</w:t>
      </w:r>
    </w:p>
    <w:p w14:paraId="4C46DF02" w14:textId="392A9C47" w:rsidR="00FD35FD" w:rsidRDefault="00FD35FD" w:rsidP="000F2F77">
      <w:pPr>
        <w:pStyle w:val="CCLtdNormal"/>
        <w:rPr>
          <w:lang w:val="en-GB"/>
        </w:rPr>
      </w:pPr>
      <w:r>
        <w:rPr>
          <w:lang w:val="en-GB"/>
        </w:rPr>
        <w:t>Although the project management of ‘Back to Ours’ received positive feedback in the main</w:t>
      </w:r>
      <w:r w:rsidR="008C154B">
        <w:rPr>
          <w:lang w:val="en-GB"/>
        </w:rPr>
        <w:t>,</w:t>
      </w:r>
      <w:r>
        <w:rPr>
          <w:lang w:val="en-GB"/>
        </w:rPr>
        <w:t xml:space="preserve"> a number of challenges were encountered, particularly around communications between the CPT and others.  </w:t>
      </w:r>
    </w:p>
    <w:p w14:paraId="30E65866" w14:textId="725A67B6" w:rsidR="007D7D2F" w:rsidRDefault="00221C77" w:rsidP="000F2F77">
      <w:pPr>
        <w:pStyle w:val="CCLtdNormal"/>
        <w:rPr>
          <w:lang w:val="en-GB"/>
        </w:rPr>
      </w:pPr>
      <w:r>
        <w:rPr>
          <w:lang w:val="en-GB"/>
        </w:rPr>
        <w:t>There were felt to be occasions when communications with Venue Partners slipped</w:t>
      </w:r>
      <w:r w:rsidR="00A305A7">
        <w:rPr>
          <w:lang w:val="en-GB"/>
        </w:rPr>
        <w:t>, with</w:t>
      </w:r>
      <w:r w:rsidR="007D7D2F">
        <w:rPr>
          <w:lang w:val="en-GB"/>
        </w:rPr>
        <w:t xml:space="preserve"> </w:t>
      </w:r>
      <w:r>
        <w:rPr>
          <w:lang w:val="en-GB"/>
        </w:rPr>
        <w:t xml:space="preserve">some </w:t>
      </w:r>
      <w:r w:rsidR="00A305A7">
        <w:rPr>
          <w:lang w:val="en-GB"/>
        </w:rPr>
        <w:t>feeling as though they weren’t</w:t>
      </w:r>
      <w:r w:rsidR="007D7D2F">
        <w:rPr>
          <w:lang w:val="en-GB"/>
        </w:rPr>
        <w:t xml:space="preserve"> up to speed at points during the planning stage. </w:t>
      </w:r>
      <w:r w:rsidR="000F2F77">
        <w:rPr>
          <w:lang w:val="en-GB"/>
        </w:rPr>
        <w:t xml:space="preserve">This appeared to be partly down to the tight deadlines the team were facing in terms of finalising the programme and marketing materials. </w:t>
      </w:r>
    </w:p>
    <w:p w14:paraId="0FDA076A" w14:textId="17C7B6A6" w:rsidR="007D7D2F"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It did feel a bit like we still didn’t really know what was going on until the day</w:t>
      </w:r>
      <w:r w:rsidR="005379BB">
        <w:rPr>
          <w:rFonts w:ascii="Trebuchet MS" w:hAnsi="Trebuchet MS"/>
          <w:i/>
          <w:color w:val="522887"/>
          <w:lang w:val="en-GB"/>
        </w:rPr>
        <w:t>.”</w:t>
      </w:r>
    </w:p>
    <w:p w14:paraId="3A5B367D" w14:textId="77777777" w:rsidR="007D7D2F" w:rsidRPr="00D31393" w:rsidRDefault="007D7D2F" w:rsidP="007D7D2F">
      <w:pPr>
        <w:spacing w:after="0"/>
        <w:ind w:left="1077"/>
        <w:jc w:val="center"/>
        <w:rPr>
          <w:rFonts w:ascii="Trebuchet MS" w:hAnsi="Trebuchet MS"/>
          <w:i/>
          <w:color w:val="522887"/>
          <w:lang w:val="en-GB"/>
        </w:rPr>
      </w:pPr>
    </w:p>
    <w:p w14:paraId="63B6AF3B" w14:textId="77777777" w:rsidR="005379BB" w:rsidRDefault="007D7D2F" w:rsidP="007D7D2F">
      <w:pPr>
        <w:ind w:left="1077"/>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 know we had the monthly meetings and there were emails going around but there could have been a little bit more communication</w:t>
      </w:r>
      <w:r>
        <w:rPr>
          <w:rFonts w:ascii="Trebuchet MS" w:hAnsi="Trebuchet MS"/>
          <w:i/>
          <w:color w:val="522887"/>
          <w:lang w:val="en-GB"/>
        </w:rPr>
        <w:t>.”</w:t>
      </w:r>
    </w:p>
    <w:p w14:paraId="5846301A" w14:textId="726D5BB9" w:rsidR="007D7D2F" w:rsidRPr="006F0E6C" w:rsidRDefault="007D7D2F" w:rsidP="007D7D2F">
      <w:pPr>
        <w:ind w:left="1077"/>
        <w:jc w:val="center"/>
        <w:rPr>
          <w:rFonts w:ascii="Trebuchet MS" w:hAnsi="Trebuchet MS"/>
          <w:i/>
          <w:color w:val="522887"/>
          <w:lang w:val="en-GB"/>
        </w:rPr>
      </w:pPr>
      <w:r>
        <w:rPr>
          <w:rFonts w:ascii="Trebuchet MS" w:hAnsi="Trebuchet MS"/>
          <w:i/>
          <w:color w:val="522887"/>
          <w:lang w:val="en-GB"/>
        </w:rPr>
        <w:t xml:space="preserve"> (Venue Partner) </w:t>
      </w:r>
    </w:p>
    <w:p w14:paraId="17B0355B" w14:textId="77777777" w:rsidR="007D7D2F" w:rsidRDefault="007D7D2F" w:rsidP="007D7D2F">
      <w:pPr>
        <w:pStyle w:val="CCLtdNormal"/>
        <w:rPr>
          <w:lang w:val="en-GB"/>
        </w:rPr>
      </w:pPr>
      <w:r>
        <w:rPr>
          <w:lang w:val="en-GB"/>
        </w:rPr>
        <w:t>The CPT acknowledged that there were times when they could have been better at communicating with Venue Partners – particularly when individuals we</w:t>
      </w:r>
      <w:r w:rsidR="000F2F77">
        <w:rPr>
          <w:lang w:val="en-GB"/>
        </w:rPr>
        <w:t xml:space="preserve">re nervous on the run up to </w:t>
      </w:r>
      <w:r>
        <w:rPr>
          <w:lang w:val="en-GB"/>
        </w:rPr>
        <w:t xml:space="preserve">the first festival. </w:t>
      </w:r>
    </w:p>
    <w:p w14:paraId="5DFBAAB7" w14:textId="77777777" w:rsidR="007D7D2F" w:rsidRDefault="007D7D2F" w:rsidP="007D7D2F">
      <w:pPr>
        <w:spacing w:after="0"/>
        <w:ind w:left="1077"/>
        <w:jc w:val="center"/>
        <w:rPr>
          <w:rFonts w:ascii="Trebuchet MS" w:hAnsi="Trebuchet MS"/>
          <w:i/>
          <w:color w:val="522887"/>
          <w:lang w:val="en-GB"/>
        </w:rPr>
      </w:pPr>
      <w:r>
        <w:rPr>
          <w:rFonts w:ascii="Trebuchet MS" w:hAnsi="Trebuchet MS"/>
          <w:i/>
          <w:color w:val="522887"/>
          <w:lang w:val="en-GB"/>
        </w:rPr>
        <w:t>“</w:t>
      </w:r>
      <w:r w:rsidRPr="00B946E9">
        <w:rPr>
          <w:rFonts w:ascii="Trebuchet MS" w:hAnsi="Trebuchet MS"/>
          <w:i/>
          <w:color w:val="522887"/>
          <w:lang w:val="en-GB"/>
        </w:rPr>
        <w:t>I think if we’d kind of given them much more of an update on things like that, they’d have something to hang their expectations around</w:t>
      </w:r>
      <w:r>
        <w:rPr>
          <w:rFonts w:ascii="Trebuchet MS" w:hAnsi="Trebuchet MS"/>
          <w:i/>
          <w:color w:val="522887"/>
          <w:lang w:val="en-GB"/>
        </w:rPr>
        <w:t>.” (CPT member)</w:t>
      </w:r>
    </w:p>
    <w:p w14:paraId="1AD11356" w14:textId="77777777" w:rsidR="007D7D2F" w:rsidRPr="004F0033" w:rsidRDefault="007D7D2F" w:rsidP="007D7D2F">
      <w:pPr>
        <w:spacing w:after="0"/>
        <w:ind w:left="1077"/>
        <w:jc w:val="center"/>
        <w:rPr>
          <w:rFonts w:ascii="Trebuchet MS" w:hAnsi="Trebuchet MS"/>
          <w:i/>
          <w:lang w:val="en-GB"/>
        </w:rPr>
      </w:pPr>
    </w:p>
    <w:p w14:paraId="5A0E81D2" w14:textId="5510961B" w:rsidR="00A305A7" w:rsidRDefault="00A305A7" w:rsidP="00A305A7">
      <w:pPr>
        <w:pStyle w:val="CCLtdNormal"/>
      </w:pPr>
      <w:r w:rsidRPr="004F0033">
        <w:rPr>
          <w:lang w:val="en-GB"/>
        </w:rPr>
        <w:t xml:space="preserve">Both Venue Partner and artists spoke about the lack of communication around ticket sales and expected audience numbers. </w:t>
      </w:r>
      <w:r w:rsidRPr="004F0033">
        <w:t>One artist</w:t>
      </w:r>
      <w:r>
        <w:t xml:space="preserve"> said that the inter</w:t>
      </w:r>
      <w:r w:rsidR="00FD35FD">
        <w:t>active elements of their act were</w:t>
      </w:r>
      <w:r>
        <w:t xml:space="preserve"> dependent on audience numbers, so it would </w:t>
      </w:r>
      <w:r w:rsidR="008C154B">
        <w:t>have been helpful to have</w:t>
      </w:r>
      <w:r w:rsidR="004F0033">
        <w:t xml:space="preserve"> an up-to-</w:t>
      </w:r>
      <w:r>
        <w:t>date figure prior to the performance. A Venue Partner supported this, stating that they could be better prepared to set up the space if they knew in advance how many people were expected to attend.</w:t>
      </w:r>
    </w:p>
    <w:p w14:paraId="3FF81D32" w14:textId="1ABFA6CA" w:rsidR="003A6235" w:rsidRDefault="00A305A7" w:rsidP="004F0033">
      <w:pPr>
        <w:spacing w:after="0"/>
        <w:ind w:left="1077"/>
        <w:jc w:val="center"/>
        <w:rPr>
          <w:rFonts w:ascii="Trebuchet MS" w:hAnsi="Trebuchet MS"/>
          <w:i/>
          <w:color w:val="522887"/>
          <w:lang w:val="en-GB"/>
        </w:rPr>
      </w:pPr>
      <w:r>
        <w:rPr>
          <w:rFonts w:ascii="Trebuchet MS" w:hAnsi="Trebuchet MS"/>
          <w:i/>
          <w:color w:val="522887"/>
          <w:lang w:val="en-GB"/>
        </w:rPr>
        <w:t>“</w:t>
      </w:r>
      <w:r w:rsidRPr="002826D0">
        <w:rPr>
          <w:rFonts w:ascii="Trebuchet MS" w:hAnsi="Trebuchet MS"/>
          <w:i/>
          <w:color w:val="522887"/>
          <w:lang w:val="en-GB"/>
        </w:rPr>
        <w:t>And there is that thing that we never have the final ticket numbers until the day, So you never really know until we get here on the day how many we're setting for</w:t>
      </w:r>
      <w:r>
        <w:rPr>
          <w:rFonts w:ascii="Trebuchet MS" w:hAnsi="Trebuchet MS"/>
          <w:i/>
          <w:color w:val="522887"/>
          <w:lang w:val="en-GB"/>
        </w:rPr>
        <w:t>.” (Venue Partner)</w:t>
      </w:r>
    </w:p>
    <w:p w14:paraId="456E632E" w14:textId="77777777" w:rsidR="004F0033" w:rsidRPr="004F0033" w:rsidRDefault="004F0033" w:rsidP="004F0033">
      <w:pPr>
        <w:spacing w:after="0"/>
        <w:ind w:left="1077"/>
        <w:jc w:val="center"/>
        <w:rPr>
          <w:rFonts w:ascii="Trebuchet MS" w:hAnsi="Trebuchet MS"/>
          <w:i/>
          <w:color w:val="522887"/>
          <w:lang w:val="en-GB"/>
        </w:rPr>
      </w:pPr>
    </w:p>
    <w:p w14:paraId="61DF9073" w14:textId="64C2CC35" w:rsidR="009C5523" w:rsidRDefault="007D7D2F" w:rsidP="009C5523">
      <w:pPr>
        <w:pStyle w:val="CCLtdNormal"/>
        <w:rPr>
          <w:lang w:val="en-GB"/>
        </w:rPr>
      </w:pPr>
      <w:r>
        <w:rPr>
          <w:lang w:val="en-GB"/>
        </w:rPr>
        <w:t xml:space="preserve">Delivery Partners </w:t>
      </w:r>
      <w:r w:rsidR="00C13208">
        <w:rPr>
          <w:lang w:val="en-GB"/>
        </w:rPr>
        <w:t>were</w:t>
      </w:r>
      <w:r>
        <w:rPr>
          <w:lang w:val="en-GB"/>
        </w:rPr>
        <w:t xml:space="preserve"> positive about </w:t>
      </w:r>
      <w:r w:rsidR="009C5523">
        <w:rPr>
          <w:lang w:val="en-GB"/>
        </w:rPr>
        <w:t>project manageme</w:t>
      </w:r>
      <w:r w:rsidR="008C154B">
        <w:rPr>
          <w:lang w:val="en-GB"/>
        </w:rPr>
        <w:t>nt of ‘Back to Ours’ overall</w:t>
      </w:r>
      <w:r w:rsidR="00C13208">
        <w:rPr>
          <w:lang w:val="en-GB"/>
        </w:rPr>
        <w:t>, however one respondent felt that their roles and responsibilities should have been more defined from the outset of the project</w:t>
      </w:r>
      <w:r w:rsidR="009C5523">
        <w:rPr>
          <w:lang w:val="en-GB"/>
        </w:rPr>
        <w:t xml:space="preserve"> and the contracting process was overly complicated. </w:t>
      </w:r>
    </w:p>
    <w:p w14:paraId="58B56D2F" w14:textId="77777777" w:rsidR="009C5523" w:rsidRDefault="009C5523" w:rsidP="00EE2C83">
      <w:pPr>
        <w:spacing w:after="0"/>
        <w:ind w:left="1077"/>
        <w:jc w:val="center"/>
        <w:rPr>
          <w:rFonts w:ascii="Trebuchet MS" w:hAnsi="Trebuchet MS"/>
          <w:i/>
          <w:color w:val="522887"/>
          <w:lang w:val="en-GB"/>
        </w:rPr>
      </w:pPr>
      <w:r>
        <w:rPr>
          <w:rFonts w:ascii="Trebuchet MS" w:hAnsi="Trebuchet MS"/>
          <w:i/>
          <w:color w:val="522887"/>
          <w:lang w:val="en-GB"/>
        </w:rPr>
        <w:t xml:space="preserve">“Our </w:t>
      </w:r>
      <w:r w:rsidRPr="00F45EAD">
        <w:rPr>
          <w:rFonts w:ascii="Trebuchet MS" w:hAnsi="Trebuchet MS"/>
          <w:i/>
          <w:color w:val="522887"/>
          <w:lang w:val="en-GB"/>
        </w:rPr>
        <w:t>contracts were overly complicated in its formality and und</w:t>
      </w:r>
      <w:r>
        <w:rPr>
          <w:rFonts w:ascii="Trebuchet MS" w:hAnsi="Trebuchet MS"/>
          <w:i/>
          <w:color w:val="522887"/>
          <w:lang w:val="en-GB"/>
        </w:rPr>
        <w:t>er defined in its actual role.” (Delivery Partner)</w:t>
      </w:r>
    </w:p>
    <w:p w14:paraId="432A8302" w14:textId="77777777" w:rsidR="00EE2C83" w:rsidRPr="00EE2C83" w:rsidRDefault="00EE2C83" w:rsidP="00EE2C83">
      <w:pPr>
        <w:spacing w:after="0"/>
        <w:ind w:left="1077"/>
        <w:jc w:val="center"/>
        <w:rPr>
          <w:rFonts w:ascii="Trebuchet MS" w:hAnsi="Trebuchet MS"/>
          <w:i/>
          <w:color w:val="522887"/>
          <w:lang w:val="en-GB"/>
        </w:rPr>
      </w:pPr>
    </w:p>
    <w:p w14:paraId="64B3B772" w14:textId="04F5204B" w:rsidR="00FD35FD" w:rsidRDefault="00FD35FD" w:rsidP="00FD35FD">
      <w:pPr>
        <w:pStyle w:val="CCLtdSubsubheading"/>
      </w:pPr>
      <w:r>
        <w:t>Project Management Areas for Improvement</w:t>
      </w:r>
    </w:p>
    <w:p w14:paraId="50F0C2E3" w14:textId="3B5ED46F" w:rsidR="007D7D2F" w:rsidRPr="00EE2C83" w:rsidRDefault="000F2F77" w:rsidP="000F2F77">
      <w:pPr>
        <w:pStyle w:val="CCLtdBullet1"/>
        <w:numPr>
          <w:ilvl w:val="0"/>
          <w:numId w:val="0"/>
        </w:numPr>
        <w:ind w:left="1077"/>
      </w:pPr>
      <w:r w:rsidRPr="00EE2C83">
        <w:t xml:space="preserve">Key </w:t>
      </w:r>
      <w:r w:rsidR="007D7D2F" w:rsidRPr="00EE2C83">
        <w:t>learnin</w:t>
      </w:r>
      <w:r w:rsidRPr="00EE2C83">
        <w:t>gs from</w:t>
      </w:r>
      <w:r w:rsidR="007D7D2F" w:rsidRPr="00EE2C83">
        <w:t xml:space="preserve"> regarding Project Management were the need for </w:t>
      </w:r>
      <w:r w:rsidR="00EE2C83" w:rsidRPr="00EE2C83">
        <w:t>consistent communication, clarit</w:t>
      </w:r>
      <w:r w:rsidR="00FD35FD">
        <w:t xml:space="preserve">y of responsibilities and time. As such, the following areas for improvement should be considered: </w:t>
      </w:r>
    </w:p>
    <w:p w14:paraId="3F714C2A" w14:textId="77777777" w:rsidR="007D7D2F" w:rsidRDefault="00EE2C83" w:rsidP="007D7D2F">
      <w:pPr>
        <w:pStyle w:val="CCLtdBullet1"/>
      </w:pPr>
      <w:r w:rsidRPr="00EE2C83">
        <w:rPr>
          <w:b/>
        </w:rPr>
        <w:t>Communication:</w:t>
      </w:r>
      <w:r w:rsidRPr="00EE2C83">
        <w:t xml:space="preserve"> channels of communication must be simplified to ensure </w:t>
      </w:r>
      <w:r>
        <w:t xml:space="preserve">standards don’t slip during busy periods in the festival planning. Key contacts within the project should be established at the outset so that parties know who’s best to contact for what.  </w:t>
      </w:r>
    </w:p>
    <w:p w14:paraId="7883CEF5" w14:textId="77777777" w:rsidR="00EE2C83" w:rsidRDefault="00EE2C83" w:rsidP="007D7D2F">
      <w:pPr>
        <w:pStyle w:val="CCLtdBullet1"/>
      </w:pPr>
      <w:r>
        <w:rPr>
          <w:b/>
        </w:rPr>
        <w:t>Responsibilities:</w:t>
      </w:r>
      <w:r>
        <w:t xml:space="preserve"> </w:t>
      </w:r>
      <w:r w:rsidR="0032699C">
        <w:t xml:space="preserve">contracts should better define </w:t>
      </w:r>
      <w:r>
        <w:t>roles and responsibilities</w:t>
      </w:r>
      <w:r w:rsidR="0032699C">
        <w:t xml:space="preserve"> to ensure efficiency and clarity throughout the delivery of the project. </w:t>
      </w:r>
    </w:p>
    <w:p w14:paraId="73A775D3" w14:textId="77777777" w:rsidR="0032699C" w:rsidRPr="00EE2C83" w:rsidRDefault="0032699C" w:rsidP="007D7D2F">
      <w:pPr>
        <w:pStyle w:val="CCLtdBullet1"/>
      </w:pPr>
      <w:r w:rsidRPr="0032699C">
        <w:rPr>
          <w:b/>
        </w:rPr>
        <w:t>Time:</w:t>
      </w:r>
      <w:r>
        <w:t xml:space="preserve"> there must be sufficient time during the planning stages of the project to avoid a negative effect on other elements of the project management.</w:t>
      </w:r>
    </w:p>
    <w:p w14:paraId="7A602459" w14:textId="77777777" w:rsidR="007D7D2F" w:rsidRPr="00361C1C" w:rsidRDefault="007D7D2F" w:rsidP="007D7D2F">
      <w:pPr>
        <w:pStyle w:val="CCLtdSubHeading"/>
        <w:rPr>
          <w:lang w:val="en-GB"/>
        </w:rPr>
      </w:pPr>
      <w:r w:rsidRPr="00361C1C">
        <w:rPr>
          <w:lang w:val="en-GB"/>
        </w:rPr>
        <w:t>Production Management</w:t>
      </w:r>
    </w:p>
    <w:p w14:paraId="206F61E3" w14:textId="7C944583" w:rsidR="0087139E" w:rsidRDefault="007D7D2F" w:rsidP="0087139E">
      <w:pPr>
        <w:pStyle w:val="CCLtdNormal"/>
        <w:rPr>
          <w:lang w:val="en-GB"/>
        </w:rPr>
      </w:pPr>
      <w:r>
        <w:rPr>
          <w:lang w:val="en-GB"/>
        </w:rPr>
        <w:t>Respondent groups considered the production m</w:t>
      </w:r>
      <w:r w:rsidRPr="00361C1C">
        <w:rPr>
          <w:lang w:val="en-GB"/>
        </w:rPr>
        <w:t xml:space="preserve">anagement for </w:t>
      </w:r>
      <w:r>
        <w:rPr>
          <w:lang w:val="en-GB"/>
        </w:rPr>
        <w:t xml:space="preserve">‘Back to </w:t>
      </w:r>
      <w:proofErr w:type="gramStart"/>
      <w:r w:rsidRPr="00394789">
        <w:rPr>
          <w:lang w:val="en-GB"/>
        </w:rPr>
        <w:t>Ours</w:t>
      </w:r>
      <w:proofErr w:type="gramEnd"/>
      <w:r w:rsidRPr="00394789">
        <w:rPr>
          <w:lang w:val="en-GB"/>
        </w:rPr>
        <w:t>’ to be one of the main successes of the project overall.</w:t>
      </w:r>
      <w:r w:rsidR="0087139E">
        <w:rPr>
          <w:lang w:val="en-GB"/>
        </w:rPr>
        <w:t xml:space="preserve"> Key strengths that were highlighted include: </w:t>
      </w:r>
    </w:p>
    <w:p w14:paraId="555F5E8B" w14:textId="6701A45B" w:rsidR="007D7D2F" w:rsidRDefault="0087139E" w:rsidP="0087139E">
      <w:pPr>
        <w:pStyle w:val="CCLtdNormal"/>
        <w:numPr>
          <w:ilvl w:val="0"/>
          <w:numId w:val="40"/>
        </w:numPr>
        <w:rPr>
          <w:lang w:val="en-GB"/>
        </w:rPr>
      </w:pPr>
      <w:r w:rsidRPr="0087139E">
        <w:rPr>
          <w:b/>
          <w:lang w:val="en-GB"/>
        </w:rPr>
        <w:t>Production Schedule:</w:t>
      </w:r>
      <w:r w:rsidR="007D7D2F" w:rsidRPr="00394789">
        <w:rPr>
          <w:lang w:val="en-GB"/>
        </w:rPr>
        <w:t xml:space="preserve"> All parties praised the efficiency and s</w:t>
      </w:r>
      <w:r w:rsidR="007D7D2F">
        <w:rPr>
          <w:lang w:val="en-GB"/>
        </w:rPr>
        <w:t>mooth delivery of the festivals. In particular, the production schedule received positive feedback from all parties and was considered to be very efficient given the complex nature of the project.</w:t>
      </w:r>
    </w:p>
    <w:p w14:paraId="0C9E08CF" w14:textId="3C8EB6F7" w:rsidR="007D7D2F" w:rsidRDefault="007D7D2F" w:rsidP="008C154B">
      <w:pPr>
        <w:spacing w:after="120"/>
        <w:ind w:left="1495"/>
        <w:jc w:val="center"/>
        <w:rPr>
          <w:rFonts w:ascii="Trebuchet MS" w:hAnsi="Trebuchet MS"/>
          <w:i/>
          <w:color w:val="522887"/>
          <w:lang w:val="en-GB"/>
        </w:rPr>
      </w:pPr>
      <w:r>
        <w:rPr>
          <w:rFonts w:ascii="Trebuchet MS" w:hAnsi="Trebuchet MS"/>
          <w:i/>
          <w:color w:val="522887"/>
          <w:lang w:val="en-GB"/>
        </w:rPr>
        <w:t>“T</w:t>
      </w:r>
      <w:r w:rsidRPr="0016376A">
        <w:rPr>
          <w:rFonts w:ascii="Trebuchet MS" w:hAnsi="Trebuchet MS"/>
          <w:i/>
          <w:color w:val="522887"/>
          <w:lang w:val="en-GB"/>
        </w:rPr>
        <w:t>hey seemed to have every angle covered</w:t>
      </w:r>
      <w:r>
        <w:rPr>
          <w:rFonts w:ascii="Trebuchet MS" w:hAnsi="Trebuchet MS"/>
          <w:i/>
          <w:color w:val="522887"/>
          <w:lang w:val="en-GB"/>
        </w:rPr>
        <w:t xml:space="preserve">.” (Venue Partner) </w:t>
      </w:r>
    </w:p>
    <w:p w14:paraId="037D1CB7" w14:textId="4A0DF3DA" w:rsidR="007D7D2F" w:rsidRPr="00BD2DE8" w:rsidRDefault="007D7D2F" w:rsidP="008C154B">
      <w:pPr>
        <w:spacing w:after="120"/>
        <w:ind w:left="1495"/>
        <w:jc w:val="center"/>
        <w:rPr>
          <w:rFonts w:ascii="Trebuchet MS" w:hAnsi="Trebuchet MS"/>
          <w:i/>
          <w:color w:val="522887"/>
          <w:lang w:val="en-GB"/>
        </w:rPr>
      </w:pPr>
      <w:r>
        <w:rPr>
          <w:rFonts w:ascii="Trebuchet MS" w:hAnsi="Trebuchet MS"/>
          <w:i/>
          <w:color w:val="522887"/>
          <w:lang w:val="en-GB"/>
        </w:rPr>
        <w:t>“I</w:t>
      </w:r>
      <w:r w:rsidRPr="00467845">
        <w:rPr>
          <w:rFonts w:ascii="Trebuchet MS" w:hAnsi="Trebuchet MS"/>
          <w:i/>
          <w:color w:val="522887"/>
          <w:lang w:val="en-GB"/>
        </w:rPr>
        <w:t>n a lot of cases it did work like clockwork in terms of one thing to the next</w:t>
      </w:r>
      <w:r>
        <w:rPr>
          <w:rFonts w:ascii="Trebuchet MS" w:hAnsi="Trebuchet MS"/>
          <w:i/>
          <w:color w:val="522887"/>
          <w:lang w:val="en-GB"/>
        </w:rPr>
        <w:t>.” (CPT member)</w:t>
      </w:r>
    </w:p>
    <w:p w14:paraId="694EE9D1" w14:textId="1450CF09" w:rsidR="007D7D2F" w:rsidRPr="00F20ABA" w:rsidRDefault="007D7D2F" w:rsidP="008C154B">
      <w:pPr>
        <w:spacing w:after="120"/>
        <w:ind w:left="1495"/>
        <w:jc w:val="center"/>
        <w:rPr>
          <w:rFonts w:ascii="Trebuchet MS" w:hAnsi="Trebuchet MS"/>
          <w:i/>
          <w:color w:val="522887"/>
          <w:lang w:val="en-GB"/>
        </w:rPr>
      </w:pPr>
      <w:r w:rsidRPr="00F20ABA">
        <w:rPr>
          <w:rFonts w:ascii="Trebuchet MS" w:hAnsi="Trebuchet MS"/>
          <w:i/>
          <w:color w:val="522887"/>
          <w:lang w:val="en-GB"/>
        </w:rPr>
        <w:t>“The pressure was limited because the organisation was really smooth.”</w:t>
      </w:r>
      <w:r>
        <w:rPr>
          <w:rFonts w:ascii="Trebuchet MS" w:hAnsi="Trebuchet MS"/>
          <w:i/>
          <w:color w:val="522887"/>
          <w:lang w:val="en-GB"/>
        </w:rPr>
        <w:t xml:space="preserve"> (Artist)</w:t>
      </w:r>
    </w:p>
    <w:p w14:paraId="52972998" w14:textId="7B2341C4" w:rsidR="00403712" w:rsidRPr="00403712" w:rsidRDefault="007D7D2F" w:rsidP="008C154B">
      <w:pPr>
        <w:spacing w:after="120"/>
        <w:ind w:left="1495"/>
        <w:jc w:val="center"/>
        <w:rPr>
          <w:rFonts w:ascii="Trebuchet MS" w:hAnsi="Trebuchet MS"/>
          <w:i/>
          <w:color w:val="522887"/>
          <w:lang w:val="en-GB"/>
        </w:rPr>
      </w:pPr>
      <w:r w:rsidRPr="00F20ABA">
        <w:rPr>
          <w:rFonts w:ascii="Trebuchet MS" w:hAnsi="Trebuchet MS"/>
          <w:i/>
          <w:color w:val="522887"/>
          <w:lang w:val="en-GB"/>
        </w:rPr>
        <w:t>“It was probably one of the smoothest projects I've ever been involved in.”</w:t>
      </w:r>
      <w:r>
        <w:rPr>
          <w:rFonts w:ascii="Trebuchet MS" w:hAnsi="Trebuchet MS"/>
          <w:i/>
          <w:color w:val="522887"/>
          <w:lang w:val="en-GB"/>
        </w:rPr>
        <w:t xml:space="preserve"> (Artist)</w:t>
      </w:r>
    </w:p>
    <w:p w14:paraId="0C239F16" w14:textId="291970E7" w:rsidR="00403712" w:rsidRDefault="0087139E" w:rsidP="0087139E">
      <w:pPr>
        <w:pStyle w:val="CCLtdNormal"/>
        <w:numPr>
          <w:ilvl w:val="0"/>
          <w:numId w:val="40"/>
        </w:numPr>
        <w:rPr>
          <w:lang w:val="en-GB"/>
        </w:rPr>
      </w:pPr>
      <w:r w:rsidRPr="0087139E">
        <w:rPr>
          <w:b/>
          <w:lang w:val="en-GB"/>
        </w:rPr>
        <w:t>Artist and Venue Confidence:</w:t>
      </w:r>
      <w:r>
        <w:rPr>
          <w:lang w:val="en-GB"/>
        </w:rPr>
        <w:t xml:space="preserve"> </w:t>
      </w:r>
      <w:r w:rsidR="00403712">
        <w:rPr>
          <w:lang w:val="en-GB"/>
        </w:rPr>
        <w:t xml:space="preserve">Artists were confident in the ability of the production team and spoke positively about the support offered by Delivery Partner HPSS. </w:t>
      </w:r>
      <w:r w:rsidR="00403712">
        <w:t>The technical specification of the shows also received positive feedback from artists, with one respondent saying it was better than what they were used to</w:t>
      </w:r>
      <w:r w:rsidR="00403712">
        <w:rPr>
          <w:lang w:val="en-GB"/>
        </w:rPr>
        <w:t>.</w:t>
      </w:r>
    </w:p>
    <w:p w14:paraId="47C10922" w14:textId="129EF092" w:rsidR="00403712" w:rsidRPr="00F22855" w:rsidRDefault="00403712" w:rsidP="008C154B">
      <w:pPr>
        <w:spacing w:after="120"/>
        <w:ind w:left="1497"/>
        <w:jc w:val="center"/>
        <w:rPr>
          <w:rFonts w:ascii="Trebuchet MS" w:hAnsi="Trebuchet MS"/>
          <w:i/>
          <w:color w:val="522887"/>
          <w:lang w:val="en-GB"/>
        </w:rPr>
      </w:pPr>
      <w:r>
        <w:rPr>
          <w:rFonts w:ascii="Trebuchet MS" w:hAnsi="Trebuchet MS"/>
          <w:i/>
          <w:color w:val="522887"/>
          <w:lang w:val="en-GB"/>
        </w:rPr>
        <w:t>“</w:t>
      </w:r>
      <w:r w:rsidRPr="00F22855">
        <w:rPr>
          <w:rFonts w:ascii="Trebuchet MS" w:hAnsi="Trebuchet MS"/>
          <w:i/>
          <w:color w:val="522887"/>
          <w:lang w:val="en-GB"/>
        </w:rPr>
        <w:t>When we arrived all of the tech equipment that we'd requested was there, and ready to use, and was in perfectly working order. We actually found it a very pleasurable experience.</w:t>
      </w:r>
      <w:r>
        <w:rPr>
          <w:rFonts w:ascii="Trebuchet MS" w:hAnsi="Trebuchet MS"/>
          <w:i/>
          <w:color w:val="522887"/>
          <w:lang w:val="en-GB"/>
        </w:rPr>
        <w:t>”</w:t>
      </w:r>
    </w:p>
    <w:p w14:paraId="2B7DC731" w14:textId="767FC7F5" w:rsidR="00403712" w:rsidRDefault="00403712" w:rsidP="008C154B">
      <w:pPr>
        <w:spacing w:after="120"/>
        <w:ind w:left="1497"/>
        <w:jc w:val="center"/>
        <w:rPr>
          <w:rFonts w:ascii="Trebuchet MS" w:hAnsi="Trebuchet MS"/>
          <w:i/>
          <w:color w:val="522887"/>
          <w:lang w:val="en-GB"/>
        </w:rPr>
      </w:pPr>
      <w:r w:rsidRPr="00650223">
        <w:rPr>
          <w:rFonts w:ascii="Trebuchet MS" w:hAnsi="Trebuchet MS"/>
          <w:i/>
          <w:color w:val="522887"/>
          <w:lang w:val="en-GB"/>
        </w:rPr>
        <w:t>“And</w:t>
      </w:r>
      <w:r>
        <w:rPr>
          <w:rFonts w:ascii="Trebuchet MS" w:hAnsi="Trebuchet MS"/>
          <w:i/>
          <w:color w:val="522887"/>
          <w:lang w:val="en-GB"/>
        </w:rPr>
        <w:t xml:space="preserve"> [the technical specification]</w:t>
      </w:r>
      <w:r w:rsidRPr="00650223">
        <w:rPr>
          <w:rFonts w:ascii="Trebuchet MS" w:hAnsi="Trebuchet MS"/>
          <w:i/>
          <w:color w:val="522887"/>
          <w:lang w:val="en-GB"/>
        </w:rPr>
        <w:t xml:space="preserve"> was more than we would actually have put on, so it made the show look even better from the lights and the sounds.”</w:t>
      </w:r>
    </w:p>
    <w:p w14:paraId="6715034C" w14:textId="1F2707AE" w:rsidR="00403712" w:rsidRPr="00403712" w:rsidRDefault="00403712" w:rsidP="008C154B">
      <w:pPr>
        <w:spacing w:after="120"/>
        <w:ind w:left="1497"/>
        <w:jc w:val="center"/>
        <w:rPr>
          <w:rFonts w:ascii="Trebuchet MS" w:hAnsi="Trebuchet MS"/>
          <w:i/>
          <w:color w:val="522887"/>
          <w:lang w:val="en-GB"/>
        </w:rPr>
      </w:pPr>
      <w:r>
        <w:rPr>
          <w:rFonts w:ascii="Trebuchet MS" w:hAnsi="Trebuchet MS"/>
          <w:i/>
          <w:color w:val="522887"/>
          <w:lang w:val="en-GB"/>
        </w:rPr>
        <w:t xml:space="preserve">(Artists) </w:t>
      </w:r>
    </w:p>
    <w:p w14:paraId="2C2C69F4" w14:textId="77777777" w:rsidR="00403712" w:rsidRPr="00403712" w:rsidRDefault="007D7D2F" w:rsidP="0087139E">
      <w:pPr>
        <w:pStyle w:val="CCLtdNormal"/>
        <w:ind w:left="1560"/>
        <w:rPr>
          <w:lang w:val="en-GB"/>
        </w:rPr>
      </w:pPr>
      <w:r>
        <w:rPr>
          <w:lang w:val="en-GB"/>
        </w:rPr>
        <w:t xml:space="preserve">Venue Partners also felt that the CPT had the technical and </w:t>
      </w:r>
      <w:r w:rsidR="00403712">
        <w:rPr>
          <w:lang w:val="en-GB"/>
        </w:rPr>
        <w:t>logistics</w:t>
      </w:r>
      <w:r>
        <w:rPr>
          <w:lang w:val="en-GB"/>
        </w:rPr>
        <w:t xml:space="preserve"> under control, which helped them to feel more at ease during </w:t>
      </w:r>
      <w:r w:rsidR="00403712">
        <w:rPr>
          <w:lang w:val="en-GB"/>
        </w:rPr>
        <w:t>the live delivery of the shows.</w:t>
      </w:r>
    </w:p>
    <w:p w14:paraId="3EE98C55" w14:textId="47776465" w:rsidR="007D7D2F" w:rsidRPr="0016376A" w:rsidRDefault="007D7D2F" w:rsidP="0087139E">
      <w:pPr>
        <w:ind w:left="1560"/>
        <w:jc w:val="center"/>
        <w:rPr>
          <w:rFonts w:ascii="Trebuchet MS" w:hAnsi="Trebuchet MS"/>
          <w:i/>
          <w:color w:val="522887"/>
          <w:lang w:val="en-GB"/>
        </w:rPr>
      </w:pPr>
      <w:r>
        <w:rPr>
          <w:rFonts w:ascii="Trebuchet MS" w:hAnsi="Trebuchet MS"/>
          <w:i/>
          <w:color w:val="522887"/>
          <w:lang w:val="en-GB"/>
        </w:rPr>
        <w:t>“</w:t>
      </w:r>
      <w:r w:rsidRPr="0016376A">
        <w:rPr>
          <w:rFonts w:ascii="Trebuchet MS" w:hAnsi="Trebuchet MS"/>
          <w:i/>
          <w:color w:val="522887"/>
          <w:lang w:val="en-GB"/>
        </w:rPr>
        <w:t>I was expecting to be running around and switching things on and off and such like, but I didn’t have to do a thing, everything was taken care of.</w:t>
      </w:r>
      <w:r>
        <w:rPr>
          <w:rFonts w:ascii="Trebuchet MS" w:hAnsi="Trebuchet MS"/>
          <w:i/>
          <w:color w:val="522887"/>
          <w:lang w:val="en-GB"/>
        </w:rPr>
        <w:t xml:space="preserve">” </w:t>
      </w:r>
    </w:p>
    <w:p w14:paraId="20B978CA" w14:textId="01457C1D" w:rsidR="007D7D2F" w:rsidRDefault="007D7D2F" w:rsidP="0087139E">
      <w:pPr>
        <w:ind w:left="1560"/>
        <w:jc w:val="center"/>
        <w:rPr>
          <w:rFonts w:ascii="Trebuchet MS" w:hAnsi="Trebuchet MS"/>
          <w:i/>
          <w:color w:val="522887"/>
          <w:lang w:val="en-GB"/>
        </w:rPr>
      </w:pPr>
      <w:r>
        <w:rPr>
          <w:rFonts w:ascii="Trebuchet MS" w:hAnsi="Trebuchet MS"/>
          <w:i/>
          <w:color w:val="522887"/>
          <w:lang w:val="en-GB"/>
        </w:rPr>
        <w:t>“</w:t>
      </w:r>
      <w:r w:rsidRPr="0016376A">
        <w:rPr>
          <w:rFonts w:ascii="Trebuchet MS" w:hAnsi="Trebuchet MS"/>
          <w:i/>
          <w:color w:val="522887"/>
          <w:lang w:val="en-GB"/>
        </w:rPr>
        <w:t>I didn’t have to worry about anything.</w:t>
      </w:r>
      <w:r>
        <w:rPr>
          <w:rFonts w:ascii="Trebuchet MS" w:hAnsi="Trebuchet MS"/>
          <w:i/>
          <w:color w:val="522887"/>
          <w:lang w:val="en-GB"/>
        </w:rPr>
        <w:t>”</w:t>
      </w:r>
    </w:p>
    <w:p w14:paraId="4A534225" w14:textId="3C5BC4A6" w:rsidR="004226E2" w:rsidRPr="00EA779A" w:rsidRDefault="004226E2" w:rsidP="0087139E">
      <w:pPr>
        <w:ind w:left="1560"/>
        <w:jc w:val="center"/>
        <w:rPr>
          <w:rFonts w:ascii="Trebuchet MS" w:hAnsi="Trebuchet MS"/>
          <w:i/>
          <w:color w:val="522887"/>
          <w:lang w:val="en-GB"/>
        </w:rPr>
      </w:pPr>
      <w:r>
        <w:rPr>
          <w:rFonts w:ascii="Trebuchet MS" w:hAnsi="Trebuchet MS"/>
          <w:i/>
          <w:color w:val="522887"/>
          <w:lang w:val="en-GB"/>
        </w:rPr>
        <w:t>(Venue Partners)</w:t>
      </w:r>
    </w:p>
    <w:p w14:paraId="065BA40B" w14:textId="3CCE79B2" w:rsidR="00B56A5C" w:rsidRDefault="0087139E" w:rsidP="0087139E">
      <w:pPr>
        <w:pStyle w:val="CCLtdNormal"/>
        <w:numPr>
          <w:ilvl w:val="0"/>
          <w:numId w:val="40"/>
        </w:numPr>
      </w:pPr>
      <w:r w:rsidRPr="0087139E">
        <w:rPr>
          <w:b/>
        </w:rPr>
        <w:t>Artist Liaison:</w:t>
      </w:r>
      <w:r>
        <w:t xml:space="preserve"> </w:t>
      </w:r>
      <w:r w:rsidR="008C154B">
        <w:t>P</w:t>
      </w:r>
      <w:r w:rsidR="00B56A5C">
        <w:t xml:space="preserve">erformers </w:t>
      </w:r>
      <w:r w:rsidR="008C154B">
        <w:t xml:space="preserve">reported </w:t>
      </w:r>
      <w:r w:rsidR="00B56A5C">
        <w:t xml:space="preserve">feeling ‘well looked </w:t>
      </w:r>
      <w:r w:rsidR="008C154B">
        <w:t>after’ and supported throughout their experience at ‘Back to Ours’.</w:t>
      </w:r>
      <w:r w:rsidR="00B56A5C">
        <w:t xml:space="preserve"> Some artists felt that having front of house and support team at each venue they performed at was also a real benefit.</w:t>
      </w:r>
    </w:p>
    <w:p w14:paraId="1439999F" w14:textId="4CCBBEC6" w:rsidR="00B56A5C" w:rsidRPr="00650223" w:rsidRDefault="00B56A5C" w:rsidP="008C154B">
      <w:pPr>
        <w:spacing w:after="120"/>
        <w:ind w:left="1497"/>
        <w:jc w:val="center"/>
        <w:rPr>
          <w:rFonts w:ascii="Trebuchet MS" w:hAnsi="Trebuchet MS"/>
          <w:i/>
          <w:color w:val="522887"/>
          <w:lang w:val="en-GB"/>
        </w:rPr>
      </w:pPr>
      <w:r>
        <w:rPr>
          <w:rFonts w:ascii="Trebuchet MS" w:hAnsi="Trebuchet MS"/>
          <w:i/>
          <w:color w:val="522887"/>
          <w:lang w:val="en-GB"/>
        </w:rPr>
        <w:t>“</w:t>
      </w:r>
      <w:r w:rsidRPr="00650223">
        <w:rPr>
          <w:rFonts w:ascii="Trebuchet MS" w:hAnsi="Trebuchet MS"/>
          <w:i/>
          <w:color w:val="522887"/>
          <w:lang w:val="en-GB"/>
        </w:rPr>
        <w:t>I've never been looked after better than what I did there.</w:t>
      </w:r>
      <w:r>
        <w:rPr>
          <w:rFonts w:ascii="Trebuchet MS" w:hAnsi="Trebuchet MS"/>
          <w:i/>
          <w:color w:val="522887"/>
          <w:lang w:val="en-GB"/>
        </w:rPr>
        <w:t>”</w:t>
      </w:r>
    </w:p>
    <w:p w14:paraId="72B574C4" w14:textId="3F628EEB" w:rsidR="00B56A5C" w:rsidRDefault="00B56A5C" w:rsidP="008C154B">
      <w:pPr>
        <w:spacing w:after="120"/>
        <w:ind w:left="1497"/>
        <w:jc w:val="center"/>
        <w:rPr>
          <w:rFonts w:ascii="Trebuchet MS" w:hAnsi="Trebuchet MS"/>
          <w:i/>
          <w:color w:val="522887"/>
          <w:lang w:val="en-GB"/>
        </w:rPr>
      </w:pPr>
      <w:r>
        <w:rPr>
          <w:rFonts w:ascii="Trebuchet MS" w:hAnsi="Trebuchet MS"/>
          <w:i/>
          <w:color w:val="522887"/>
          <w:lang w:val="en-GB"/>
        </w:rPr>
        <w:t>“W</w:t>
      </w:r>
      <w:r w:rsidRPr="00650223">
        <w:rPr>
          <w:rFonts w:ascii="Trebuchet MS" w:hAnsi="Trebuchet MS"/>
          <w:i/>
          <w:color w:val="522887"/>
          <w:lang w:val="en-GB"/>
        </w:rPr>
        <w:t>e worked with the entire same team for the four shows, which was great.</w:t>
      </w:r>
      <w:r>
        <w:rPr>
          <w:rFonts w:ascii="Trebuchet MS" w:hAnsi="Trebuchet MS"/>
          <w:i/>
          <w:color w:val="522887"/>
          <w:lang w:val="en-GB"/>
        </w:rPr>
        <w:t>”</w:t>
      </w:r>
    </w:p>
    <w:p w14:paraId="578320CF" w14:textId="4FE90074" w:rsidR="00831887" w:rsidRPr="00831887" w:rsidRDefault="00B56A5C" w:rsidP="008C154B">
      <w:pPr>
        <w:spacing w:after="120"/>
        <w:ind w:left="1497"/>
        <w:jc w:val="center"/>
        <w:rPr>
          <w:rFonts w:ascii="Trebuchet MS" w:hAnsi="Trebuchet MS"/>
          <w:i/>
          <w:color w:val="522887"/>
          <w:lang w:val="en-GB"/>
        </w:rPr>
      </w:pPr>
      <w:r>
        <w:rPr>
          <w:rFonts w:ascii="Trebuchet MS" w:hAnsi="Trebuchet MS"/>
          <w:i/>
          <w:color w:val="522887"/>
          <w:lang w:val="en-GB"/>
        </w:rPr>
        <w:t>(Artists)</w:t>
      </w:r>
    </w:p>
    <w:p w14:paraId="5C8E8BD9" w14:textId="36C63980" w:rsidR="00587246" w:rsidRDefault="0087139E" w:rsidP="0087139E">
      <w:pPr>
        <w:pStyle w:val="CCLtdNormal"/>
        <w:numPr>
          <w:ilvl w:val="0"/>
          <w:numId w:val="40"/>
        </w:numPr>
        <w:rPr>
          <w:lang w:val="en-GB"/>
        </w:rPr>
      </w:pPr>
      <w:r>
        <w:rPr>
          <w:b/>
          <w:lang w:val="en-GB"/>
        </w:rPr>
        <w:t>Process R</w:t>
      </w:r>
      <w:r w:rsidRPr="0087139E">
        <w:rPr>
          <w:b/>
          <w:lang w:val="en-GB"/>
        </w:rPr>
        <w:t>eview:</w:t>
      </w:r>
      <w:r>
        <w:rPr>
          <w:lang w:val="en-GB"/>
        </w:rPr>
        <w:t xml:space="preserve"> </w:t>
      </w:r>
      <w:r w:rsidR="00587246">
        <w:rPr>
          <w:lang w:val="en-GB"/>
        </w:rPr>
        <w:t xml:space="preserve">In collaboration with Venue and Delivery Partners, the CPT reviewed and adapted the </w:t>
      </w:r>
      <w:r w:rsidR="00831887">
        <w:rPr>
          <w:lang w:val="en-GB"/>
        </w:rPr>
        <w:t>production management and delivery plan after each festival. As a result of this, it was generally agreed that the production management of ‘Back to Ours’ improved over time, as the team learnt from experience.</w:t>
      </w:r>
    </w:p>
    <w:p w14:paraId="58FF6907" w14:textId="39B02D26" w:rsidR="00587246" w:rsidRPr="00A73E5F" w:rsidRDefault="00587246" w:rsidP="008C154B">
      <w:pPr>
        <w:spacing w:after="120"/>
        <w:ind w:left="1497"/>
        <w:jc w:val="center"/>
        <w:rPr>
          <w:rFonts w:ascii="Trebuchet MS" w:hAnsi="Trebuchet MS"/>
          <w:i/>
          <w:color w:val="522887"/>
          <w:lang w:val="en-GB"/>
        </w:rPr>
      </w:pPr>
      <w:r>
        <w:rPr>
          <w:rFonts w:ascii="Trebuchet MS" w:hAnsi="Trebuchet MS"/>
          <w:i/>
          <w:color w:val="522887"/>
          <w:lang w:val="en-GB"/>
        </w:rPr>
        <w:t>“</w:t>
      </w:r>
      <w:r w:rsidRPr="00A73E5F">
        <w:rPr>
          <w:rFonts w:ascii="Trebuchet MS" w:hAnsi="Trebuchet MS"/>
          <w:i/>
          <w:color w:val="522887"/>
          <w:lang w:val="en-GB"/>
        </w:rPr>
        <w:t>I think as we've gone through, I think we've ironed out some problems that we had from the start.</w:t>
      </w:r>
      <w:r>
        <w:rPr>
          <w:rFonts w:ascii="Trebuchet MS" w:hAnsi="Trebuchet MS"/>
          <w:i/>
          <w:color w:val="522887"/>
          <w:lang w:val="en-GB"/>
        </w:rPr>
        <w:t>”</w:t>
      </w:r>
      <w:r w:rsidRPr="00A73E5F">
        <w:rPr>
          <w:rFonts w:ascii="Trebuchet MS" w:hAnsi="Trebuchet MS"/>
          <w:i/>
          <w:color w:val="522887"/>
          <w:lang w:val="en-GB"/>
        </w:rPr>
        <w:t xml:space="preserve"> </w:t>
      </w:r>
      <w:r w:rsidR="004226E2">
        <w:rPr>
          <w:rFonts w:ascii="Trebuchet MS" w:hAnsi="Trebuchet MS"/>
          <w:i/>
          <w:color w:val="522887"/>
          <w:lang w:val="en-GB"/>
        </w:rPr>
        <w:t>(Venue Partner)</w:t>
      </w:r>
    </w:p>
    <w:p w14:paraId="0FEBDF60" w14:textId="251F37E6" w:rsidR="004226E2" w:rsidRDefault="00587246" w:rsidP="008C154B">
      <w:pPr>
        <w:spacing w:after="120"/>
        <w:ind w:left="1497"/>
        <w:jc w:val="center"/>
        <w:rPr>
          <w:rFonts w:ascii="Trebuchet MS" w:hAnsi="Trebuchet MS"/>
          <w:i/>
          <w:color w:val="522887"/>
          <w:lang w:val="en-GB"/>
        </w:rPr>
      </w:pPr>
      <w:r>
        <w:rPr>
          <w:rFonts w:ascii="Trebuchet MS" w:hAnsi="Trebuchet MS"/>
          <w:i/>
          <w:color w:val="522887"/>
          <w:lang w:val="en-GB"/>
        </w:rPr>
        <w:t>“</w:t>
      </w:r>
      <w:r w:rsidRPr="00A73E5F">
        <w:rPr>
          <w:rFonts w:ascii="Trebuchet MS" w:hAnsi="Trebuchet MS"/>
          <w:i/>
          <w:color w:val="522887"/>
          <w:lang w:val="en-GB"/>
        </w:rPr>
        <w:t>I think it’s honed itself over the year, I think they’ve got better as the year’s gone on</w:t>
      </w:r>
      <w:r>
        <w:rPr>
          <w:rFonts w:ascii="Trebuchet MS" w:hAnsi="Trebuchet MS"/>
          <w:i/>
          <w:color w:val="522887"/>
          <w:lang w:val="en-GB"/>
        </w:rPr>
        <w:t>.”</w:t>
      </w:r>
      <w:r w:rsidR="004226E2">
        <w:rPr>
          <w:rFonts w:ascii="Trebuchet MS" w:hAnsi="Trebuchet MS"/>
          <w:i/>
          <w:color w:val="522887"/>
          <w:lang w:val="en-GB"/>
        </w:rPr>
        <w:t xml:space="preserve"> (Venue Partner)</w:t>
      </w:r>
    </w:p>
    <w:p w14:paraId="66E51D78" w14:textId="36C0E64B" w:rsidR="004226E2" w:rsidRPr="00A73E5F" w:rsidRDefault="004226E2" w:rsidP="008C154B">
      <w:pPr>
        <w:spacing w:after="120"/>
        <w:ind w:left="1497"/>
        <w:jc w:val="center"/>
        <w:rPr>
          <w:rFonts w:ascii="Trebuchet MS" w:hAnsi="Trebuchet MS"/>
          <w:i/>
          <w:color w:val="522887"/>
          <w:lang w:val="en-GB"/>
        </w:rPr>
      </w:pPr>
      <w:r w:rsidRPr="003F68E6">
        <w:rPr>
          <w:rFonts w:ascii="Trebuchet MS" w:hAnsi="Trebuchet MS"/>
          <w:i/>
          <w:color w:val="522887"/>
          <w:lang w:val="en-GB"/>
        </w:rPr>
        <w:t>“There’s a huge amount of learning in terms of what works, what maybe works less well or doesn’t work and we could only have really have known some that from actually delivering the festival.”</w:t>
      </w:r>
      <w:r>
        <w:rPr>
          <w:rFonts w:ascii="Trebuchet MS" w:hAnsi="Trebuchet MS"/>
          <w:i/>
          <w:color w:val="522887"/>
          <w:lang w:val="en-GB"/>
        </w:rPr>
        <w:t>(CPT member)</w:t>
      </w:r>
    </w:p>
    <w:p w14:paraId="6D98C5A7" w14:textId="18E395ED" w:rsidR="0087139E" w:rsidRDefault="0087139E" w:rsidP="0087139E">
      <w:pPr>
        <w:pStyle w:val="CCLtdSubsubheading"/>
        <w:rPr>
          <w:lang w:val="en-GB"/>
        </w:rPr>
      </w:pPr>
      <w:r>
        <w:rPr>
          <w:lang w:val="en-GB"/>
        </w:rPr>
        <w:t>Production Management Areas for Improvement</w:t>
      </w:r>
    </w:p>
    <w:p w14:paraId="7118AEDE" w14:textId="798891C0" w:rsidR="004226E2" w:rsidRDefault="004226E2" w:rsidP="007D7D2F">
      <w:pPr>
        <w:pStyle w:val="CCLtdNormal"/>
        <w:rPr>
          <w:lang w:val="en-GB"/>
        </w:rPr>
      </w:pPr>
      <w:r>
        <w:rPr>
          <w:lang w:val="en-GB"/>
        </w:rPr>
        <w:t>Although the project management was a clear success, the team experienced some minor challenges throughout the delivery of the festivals. These challenges included bad weather delaying the arrival of an artist, the cancellation of a performance by The Pigeon Detectives and the breakdown of radio communications across venues.</w:t>
      </w:r>
    </w:p>
    <w:p w14:paraId="65737F41" w14:textId="1AE5DAAD" w:rsidR="004226E2" w:rsidRDefault="004226E2" w:rsidP="004226E2">
      <w:pPr>
        <w:pStyle w:val="CCLtdNormal"/>
        <w:rPr>
          <w:lang w:val="en-GB"/>
        </w:rPr>
      </w:pPr>
      <w:r>
        <w:rPr>
          <w:lang w:val="en-GB"/>
        </w:rPr>
        <w:t xml:space="preserve">It was generally felt that any challenges were unavoidable to some extent and were overcome without any negative impact on performances or the experience of the audience. </w:t>
      </w:r>
    </w:p>
    <w:p w14:paraId="65DFE1DA" w14:textId="384ED036" w:rsidR="007D7D2F" w:rsidRPr="004C1811" w:rsidRDefault="004226E2" w:rsidP="004C1811">
      <w:pPr>
        <w:pStyle w:val="CCLtdNormal"/>
        <w:rPr>
          <w:lang w:val="en-GB"/>
        </w:rPr>
      </w:pPr>
      <w:r>
        <w:rPr>
          <w:lang w:val="en-GB"/>
        </w:rPr>
        <w:t>Some of the</w:t>
      </w:r>
      <w:r w:rsidR="004C1811">
        <w:rPr>
          <w:lang w:val="en-GB"/>
        </w:rPr>
        <w:t xml:space="preserve"> practical</w:t>
      </w:r>
      <w:r>
        <w:rPr>
          <w:lang w:val="en-GB"/>
        </w:rPr>
        <w:t xml:space="preserve"> learnings </w:t>
      </w:r>
      <w:r w:rsidR="004C1811">
        <w:rPr>
          <w:lang w:val="en-GB"/>
        </w:rPr>
        <w:t xml:space="preserve">taken from the first festival and implemented across the remaining festivals included: </w:t>
      </w:r>
    </w:p>
    <w:p w14:paraId="24910DDA" w14:textId="22C3393F" w:rsidR="007D7D2F" w:rsidRDefault="007D7D2F" w:rsidP="007D7D2F">
      <w:pPr>
        <w:pStyle w:val="CCLtdNormal"/>
        <w:numPr>
          <w:ilvl w:val="0"/>
          <w:numId w:val="27"/>
        </w:numPr>
        <w:rPr>
          <w:lang w:val="en-GB"/>
        </w:rPr>
      </w:pPr>
      <w:r w:rsidRPr="008A6770">
        <w:rPr>
          <w:b/>
          <w:lang w:val="en-GB"/>
        </w:rPr>
        <w:t>Whatsapp</w:t>
      </w:r>
      <w:r>
        <w:rPr>
          <w:b/>
          <w:lang w:val="en-GB"/>
        </w:rPr>
        <w:t>:</w:t>
      </w:r>
      <w:r>
        <w:rPr>
          <w:lang w:val="en-GB"/>
        </w:rPr>
        <w:t xml:space="preserve"> After the breakdown of </w:t>
      </w:r>
      <w:r w:rsidR="004C1811">
        <w:rPr>
          <w:lang w:val="en-GB"/>
        </w:rPr>
        <w:t>radio communication</w:t>
      </w:r>
      <w:r>
        <w:rPr>
          <w:lang w:val="en-GB"/>
        </w:rPr>
        <w:t xml:space="preserve">, the team agreed that Whatsapp groups were an effective alternative to communicate with different teams across sites. </w:t>
      </w:r>
    </w:p>
    <w:p w14:paraId="6BCD3052" w14:textId="025C9C51" w:rsidR="007D7D2F" w:rsidRPr="008A6770" w:rsidRDefault="007D7D2F" w:rsidP="007D7D2F">
      <w:pPr>
        <w:pStyle w:val="CCLtdNormal"/>
        <w:numPr>
          <w:ilvl w:val="0"/>
          <w:numId w:val="27"/>
        </w:numPr>
        <w:rPr>
          <w:lang w:val="en-GB"/>
        </w:rPr>
      </w:pPr>
      <w:r w:rsidRPr="008A6770">
        <w:rPr>
          <w:b/>
          <w:lang w:val="en-GB"/>
        </w:rPr>
        <w:t>Staff support:</w:t>
      </w:r>
      <w:r>
        <w:rPr>
          <w:b/>
          <w:lang w:val="en-GB"/>
        </w:rPr>
        <w:t xml:space="preserve"> </w:t>
      </w:r>
      <w:r>
        <w:rPr>
          <w:lang w:val="en-GB"/>
        </w:rPr>
        <w:t xml:space="preserve">The </w:t>
      </w:r>
      <w:r w:rsidRPr="008A6770">
        <w:rPr>
          <w:lang w:val="en-GB"/>
        </w:rPr>
        <w:t xml:space="preserve">geographical locations of the venues across the city meant that it was time consuming </w:t>
      </w:r>
      <w:r>
        <w:rPr>
          <w:lang w:val="en-GB"/>
        </w:rPr>
        <w:t xml:space="preserve">for the team </w:t>
      </w:r>
      <w:r w:rsidRPr="008A6770">
        <w:rPr>
          <w:lang w:val="en-GB"/>
        </w:rPr>
        <w:t>to travel between them during the festival. As such, they felt that the support of more staff</w:t>
      </w:r>
      <w:r>
        <w:rPr>
          <w:lang w:val="en-GB"/>
        </w:rPr>
        <w:t xml:space="preserve"> to act as ‘runners’ between venues</w:t>
      </w:r>
      <w:r w:rsidRPr="008A6770">
        <w:rPr>
          <w:lang w:val="en-GB"/>
        </w:rPr>
        <w:t xml:space="preserve"> would </w:t>
      </w:r>
      <w:r w:rsidR="004C1811">
        <w:rPr>
          <w:lang w:val="en-GB"/>
        </w:rPr>
        <w:t>mean the CP</w:t>
      </w:r>
      <w:r>
        <w:rPr>
          <w:lang w:val="en-GB"/>
        </w:rPr>
        <w:t xml:space="preserve">T would waste less time travelling. </w:t>
      </w:r>
    </w:p>
    <w:p w14:paraId="39C3A89C" w14:textId="77777777" w:rsidR="007D7D2F" w:rsidRDefault="007D7D2F" w:rsidP="007D7D2F">
      <w:pPr>
        <w:pStyle w:val="CCLtdNormal"/>
        <w:numPr>
          <w:ilvl w:val="0"/>
          <w:numId w:val="27"/>
        </w:numPr>
      </w:pPr>
      <w:proofErr w:type="gramStart"/>
      <w:r w:rsidRPr="008A6770">
        <w:rPr>
          <w:b/>
          <w:lang w:val="en-GB"/>
        </w:rPr>
        <w:t>iPads</w:t>
      </w:r>
      <w:proofErr w:type="gramEnd"/>
      <w:r w:rsidRPr="008A6770">
        <w:rPr>
          <w:b/>
          <w:lang w:val="en-GB"/>
        </w:rPr>
        <w:t>:</w:t>
      </w:r>
      <w:r>
        <w:rPr>
          <w:b/>
          <w:lang w:val="en-GB"/>
        </w:rPr>
        <w:t xml:space="preserve"> </w:t>
      </w:r>
      <w:r>
        <w:t xml:space="preserve">The team felt that the use of iPads would help with the smooth delivery of the festival as they could be used to communicate, access digital documents and box office reports and support with all elements of admin. </w:t>
      </w:r>
    </w:p>
    <w:p w14:paraId="22283507" w14:textId="4231BA34" w:rsidR="007D7D2F" w:rsidRPr="008A6770" w:rsidRDefault="007D7D2F" w:rsidP="007D7D2F">
      <w:pPr>
        <w:pStyle w:val="CCLtdNormal"/>
        <w:numPr>
          <w:ilvl w:val="0"/>
          <w:numId w:val="27"/>
        </w:numPr>
        <w:rPr>
          <w:b/>
          <w:lang w:val="en-GB"/>
        </w:rPr>
      </w:pPr>
      <w:r>
        <w:rPr>
          <w:b/>
          <w:lang w:val="en-GB"/>
        </w:rPr>
        <w:t>Fewer volunteers</w:t>
      </w:r>
      <w:r w:rsidR="004C1811">
        <w:rPr>
          <w:lang w:val="en-GB"/>
        </w:rPr>
        <w:t>: Both the CP</w:t>
      </w:r>
      <w:r w:rsidRPr="008A6770">
        <w:rPr>
          <w:lang w:val="en-GB"/>
        </w:rPr>
        <w:t>T and Venue Partners acknowledged that there were</w:t>
      </w:r>
      <w:r>
        <w:rPr>
          <w:lang w:val="en-GB"/>
        </w:rPr>
        <w:t xml:space="preserve"> sometimes</w:t>
      </w:r>
      <w:r w:rsidRPr="008A6770">
        <w:rPr>
          <w:lang w:val="en-GB"/>
        </w:rPr>
        <w:t xml:space="preserve"> too many volunteers present for the size of the audience and venue. After experiencing the first festival, the team felt that they were in a better position to tailor the volunteer request according to the performance.</w:t>
      </w:r>
    </w:p>
    <w:p w14:paraId="05C6086A" w14:textId="74A00B54" w:rsidR="00E9356D" w:rsidRPr="00353F48" w:rsidRDefault="007D7D2F" w:rsidP="00353F48">
      <w:pPr>
        <w:pStyle w:val="CCLtdNormal"/>
        <w:numPr>
          <w:ilvl w:val="0"/>
          <w:numId w:val="27"/>
        </w:numPr>
        <w:rPr>
          <w:lang w:val="en-GB"/>
        </w:rPr>
      </w:pPr>
      <w:r w:rsidRPr="00546D30">
        <w:rPr>
          <w:b/>
          <w:lang w:val="en-GB"/>
        </w:rPr>
        <w:t>Site visits:</w:t>
      </w:r>
      <w:r>
        <w:rPr>
          <w:b/>
          <w:lang w:val="en-GB"/>
        </w:rPr>
        <w:t xml:space="preserve"> </w:t>
      </w:r>
      <w:r w:rsidR="004C1811">
        <w:rPr>
          <w:lang w:val="en-GB"/>
        </w:rPr>
        <w:t>The CP</w:t>
      </w:r>
      <w:r w:rsidRPr="00546D30">
        <w:rPr>
          <w:lang w:val="en-GB"/>
        </w:rPr>
        <w:t>T felt that incorporating more site visits to the venu</w:t>
      </w:r>
      <w:r>
        <w:rPr>
          <w:lang w:val="en-GB"/>
        </w:rPr>
        <w:t>es during the planning stage</w:t>
      </w:r>
      <w:r w:rsidRPr="00546D30">
        <w:rPr>
          <w:lang w:val="en-GB"/>
        </w:rPr>
        <w:t xml:space="preserve"> would ensure that details</w:t>
      </w:r>
      <w:r>
        <w:rPr>
          <w:lang w:val="en-GB"/>
        </w:rPr>
        <w:t xml:space="preserve"> are not</w:t>
      </w:r>
      <w:r w:rsidRPr="00546D30">
        <w:rPr>
          <w:lang w:val="en-GB"/>
        </w:rPr>
        <w:t xml:space="preserve"> missed</w:t>
      </w:r>
      <w:r>
        <w:rPr>
          <w:lang w:val="en-GB"/>
        </w:rPr>
        <w:t>.</w:t>
      </w:r>
    </w:p>
    <w:p w14:paraId="193D7BBD" w14:textId="77777777" w:rsidR="005D35DC" w:rsidRPr="00361C1C" w:rsidRDefault="005D35DC" w:rsidP="005D35DC">
      <w:pPr>
        <w:pStyle w:val="CCLtdSubHeading"/>
        <w:rPr>
          <w:lang w:val="en-GB"/>
        </w:rPr>
      </w:pPr>
      <w:r w:rsidRPr="00361C1C">
        <w:rPr>
          <w:lang w:val="en-GB"/>
        </w:rPr>
        <w:t>Marketing &amp; Communications</w:t>
      </w:r>
    </w:p>
    <w:p w14:paraId="66C0C219" w14:textId="58F628F2" w:rsidR="001E3FBD" w:rsidRPr="00B420AA" w:rsidRDefault="004C4855" w:rsidP="004C4855">
      <w:pPr>
        <w:pStyle w:val="CCLtdNormal"/>
        <w:rPr>
          <w:lang w:val="en-GB"/>
        </w:rPr>
      </w:pPr>
      <w:r>
        <w:rPr>
          <w:lang w:val="en-GB"/>
        </w:rPr>
        <w:t xml:space="preserve">The Hull 2017 website and word of mouth from friends / family or colleagues were the principal ways of communicating with audiences about ‘Back to Ours’, most closely followed by </w:t>
      </w:r>
      <w:r w:rsidR="00B420AA">
        <w:rPr>
          <w:lang w:val="en-GB"/>
        </w:rPr>
        <w:t>Hull 2017 social media</w:t>
      </w:r>
      <w:r w:rsidR="00A41370" w:rsidRPr="00361C1C">
        <w:rPr>
          <w:lang w:val="en-GB"/>
        </w:rPr>
        <w:t xml:space="preserve">. </w:t>
      </w:r>
      <w:r w:rsidR="001E3FBD" w:rsidRPr="00361C1C">
        <w:rPr>
          <w:lang w:val="en-GB"/>
        </w:rPr>
        <w:t xml:space="preserve">In order to put this into context, </w:t>
      </w:r>
      <w:r w:rsidR="001E3FBD" w:rsidRPr="003C1289">
        <w:rPr>
          <w:lang w:val="en-GB"/>
        </w:rPr>
        <w:t xml:space="preserve">Table </w:t>
      </w:r>
      <w:r w:rsidR="003C1289" w:rsidRPr="003C1289">
        <w:rPr>
          <w:lang w:val="en-GB"/>
        </w:rPr>
        <w:t>X</w:t>
      </w:r>
      <w:r w:rsidR="00E9356D">
        <w:rPr>
          <w:lang w:val="en-GB"/>
        </w:rPr>
        <w:t xml:space="preserve"> presents comparable data from </w:t>
      </w:r>
      <w:r w:rsidR="001E3FBD" w:rsidRPr="00361C1C">
        <w:rPr>
          <w:lang w:val="en-GB"/>
        </w:rPr>
        <w:t>audiences</w:t>
      </w:r>
      <w:r w:rsidR="00E9356D">
        <w:rPr>
          <w:lang w:val="en-GB"/>
        </w:rPr>
        <w:t xml:space="preserve"> at </w:t>
      </w:r>
      <w:r>
        <w:rPr>
          <w:lang w:val="en-GB"/>
        </w:rPr>
        <w:t xml:space="preserve">‘Back to Ours’ </w:t>
      </w:r>
      <w:r w:rsidR="00E9356D" w:rsidRPr="00B420AA">
        <w:rPr>
          <w:lang w:val="en-GB"/>
        </w:rPr>
        <w:t xml:space="preserve">and </w:t>
      </w:r>
      <w:r w:rsidR="00B420AA" w:rsidRPr="00B420AA">
        <w:rPr>
          <w:lang w:val="en-GB"/>
        </w:rPr>
        <w:t>Hull 2017 events overall</w:t>
      </w:r>
      <w:r w:rsidR="00E9356D" w:rsidRPr="00B420AA">
        <w:rPr>
          <w:lang w:val="en-GB"/>
        </w:rPr>
        <w:t>:</w:t>
      </w:r>
    </w:p>
    <w:p w14:paraId="0BE31B04" w14:textId="0F77E5E0" w:rsidR="001E3FBD" w:rsidRPr="001D6836" w:rsidRDefault="00D30F92" w:rsidP="001E3FBD">
      <w:pPr>
        <w:pStyle w:val="CCLtdBullet1"/>
      </w:pPr>
      <w:r w:rsidRPr="00B420AA">
        <w:t>TV coverage</w:t>
      </w:r>
      <w:r w:rsidR="00B420AA" w:rsidRPr="00B420AA">
        <w:t xml:space="preserve"> was not particularly influential</w:t>
      </w:r>
      <w:r w:rsidRPr="00B420AA">
        <w:t xml:space="preserve">, relative to both </w:t>
      </w:r>
      <w:r w:rsidR="00B420AA" w:rsidRPr="00B420AA">
        <w:t>Back to Ours and Hull 2017 events overall</w:t>
      </w:r>
      <w:r w:rsidR="001E3FBD" w:rsidRPr="00B420AA">
        <w:t xml:space="preserve"> - </w:t>
      </w:r>
      <w:r w:rsidR="000C1A6B">
        <w:t>1.0</w:t>
      </w:r>
      <w:r w:rsidR="00E9356D" w:rsidRPr="00B420AA">
        <w:t xml:space="preserve"> </w:t>
      </w:r>
      <w:r w:rsidR="004C4855">
        <w:t xml:space="preserve">% </w:t>
      </w:r>
      <w:r w:rsidR="00B420AA" w:rsidRPr="00B420AA">
        <w:t xml:space="preserve">for Back to Ours overall </w:t>
      </w:r>
      <w:r w:rsidR="001E3FBD" w:rsidRPr="00B420AA">
        <w:t xml:space="preserve">vs. </w:t>
      </w:r>
      <w:r w:rsidR="00B420AA" w:rsidRPr="00B420AA">
        <w:t>5</w:t>
      </w:r>
      <w:r w:rsidR="00B420AA" w:rsidRPr="001D6836">
        <w:t>.7</w:t>
      </w:r>
      <w:r w:rsidR="00E9356D" w:rsidRPr="001D6836">
        <w:t xml:space="preserve">% </w:t>
      </w:r>
      <w:r w:rsidR="001E3FBD" w:rsidRPr="001D6836">
        <w:t xml:space="preserve">for </w:t>
      </w:r>
      <w:r w:rsidR="00B420AA" w:rsidRPr="001D6836">
        <w:t>Hull 2017 events overall</w:t>
      </w:r>
      <w:r w:rsidRPr="001D6836">
        <w:t>.</w:t>
      </w:r>
    </w:p>
    <w:p w14:paraId="36453DED" w14:textId="795A54A7" w:rsidR="004C4855" w:rsidRPr="000C1A6B" w:rsidRDefault="001D6836" w:rsidP="001E3FBD">
      <w:pPr>
        <w:pStyle w:val="CCLtdBullet1"/>
      </w:pPr>
      <w:r w:rsidRPr="000C1A6B">
        <w:t>Hull 2017 events overall</w:t>
      </w:r>
      <w:r w:rsidR="00D30F92" w:rsidRPr="000C1A6B">
        <w:t xml:space="preserve"> seemed to gain a</w:t>
      </w:r>
      <w:r w:rsidRPr="000C1A6B">
        <w:t xml:space="preserve"> slightly better </w:t>
      </w:r>
      <w:r w:rsidR="00D30F92" w:rsidRPr="000C1A6B">
        <w:t>level of coverage in the printed media</w:t>
      </w:r>
      <w:r w:rsidR="000C1A6B" w:rsidRPr="000C1A6B">
        <w:t>, with 5.4% compared to 2.5</w:t>
      </w:r>
      <w:r w:rsidR="004C4855" w:rsidRPr="000C1A6B">
        <w:t>% at ‘Back to Ours’</w:t>
      </w:r>
    </w:p>
    <w:p w14:paraId="0FDF505E" w14:textId="00692D48" w:rsidR="001E3FBD" w:rsidRPr="000C1A6B" w:rsidRDefault="001E3FBD" w:rsidP="001E3FBD">
      <w:pPr>
        <w:pStyle w:val="CCLtdBullet1"/>
      </w:pPr>
      <w:r w:rsidRPr="000C1A6B">
        <w:t xml:space="preserve">Advertising and printed promotional materials generated much greater awareness for </w:t>
      </w:r>
      <w:r w:rsidR="004C4855" w:rsidRPr="000C1A6B">
        <w:t>‘</w:t>
      </w:r>
      <w:r w:rsidR="005F6438" w:rsidRPr="000C1A6B">
        <w:t>Back to Ours</w:t>
      </w:r>
      <w:r w:rsidR="004C4855" w:rsidRPr="000C1A6B">
        <w:t>’</w:t>
      </w:r>
      <w:r w:rsidR="001D6836" w:rsidRPr="000C1A6B">
        <w:t xml:space="preserve"> than for Hull 2017 events –</w:t>
      </w:r>
      <w:r w:rsidRPr="000C1A6B">
        <w:t xml:space="preserve"> </w:t>
      </w:r>
      <w:r w:rsidR="004C4855" w:rsidRPr="000C1A6B">
        <w:t xml:space="preserve">with </w:t>
      </w:r>
      <w:r w:rsidR="000C1A6B" w:rsidRPr="000C1A6B">
        <w:t>20.1</w:t>
      </w:r>
      <w:r w:rsidR="00E9356D" w:rsidRPr="000C1A6B">
        <w:t>%</w:t>
      </w:r>
      <w:r w:rsidR="001D6836" w:rsidRPr="000C1A6B">
        <w:t xml:space="preserve"> for </w:t>
      </w:r>
      <w:r w:rsidR="004C4855" w:rsidRPr="000C1A6B">
        <w:t>‘</w:t>
      </w:r>
      <w:r w:rsidR="001D6836" w:rsidRPr="000C1A6B">
        <w:t>Back to Ours</w:t>
      </w:r>
      <w:r w:rsidR="004C4855" w:rsidRPr="000C1A6B">
        <w:t>’</w:t>
      </w:r>
      <w:r w:rsidRPr="000C1A6B">
        <w:t xml:space="preserve">, compared with </w:t>
      </w:r>
      <w:r w:rsidR="001D6836" w:rsidRPr="000C1A6B">
        <w:t>13.1</w:t>
      </w:r>
      <w:r w:rsidR="004C4855" w:rsidRPr="000C1A6B">
        <w:t>%</w:t>
      </w:r>
      <w:r w:rsidRPr="000C1A6B">
        <w:t xml:space="preserve"> for </w:t>
      </w:r>
      <w:r w:rsidR="001D6836" w:rsidRPr="000C1A6B">
        <w:t xml:space="preserve">Hull 2017 events overall. </w:t>
      </w:r>
    </w:p>
    <w:p w14:paraId="051AD01D" w14:textId="181CBD0E" w:rsidR="001E3FBD" w:rsidRPr="000C1A6B" w:rsidRDefault="001E3FBD" w:rsidP="001E3FBD">
      <w:pPr>
        <w:pStyle w:val="CCLtdBullet1"/>
      </w:pPr>
      <w:r w:rsidRPr="000C1A6B">
        <w:t xml:space="preserve">Particularly significant with </w:t>
      </w:r>
      <w:r w:rsidR="004C4855" w:rsidRPr="000C1A6B">
        <w:t>‘</w:t>
      </w:r>
      <w:r w:rsidR="001D6836" w:rsidRPr="000C1A6B">
        <w:t>Back to Ours</w:t>
      </w:r>
      <w:r w:rsidR="004C4855" w:rsidRPr="000C1A6B">
        <w:t>’</w:t>
      </w:r>
      <w:r w:rsidRPr="000C1A6B">
        <w:t xml:space="preserve"> was the influence of word of mouth recommendation, in person </w:t>
      </w:r>
      <w:r w:rsidR="001D6836" w:rsidRPr="000C1A6B">
        <w:t>–</w:t>
      </w:r>
      <w:r w:rsidRPr="000C1A6B">
        <w:t xml:space="preserve"> </w:t>
      </w:r>
      <w:r w:rsidR="000C1A6B" w:rsidRPr="000C1A6B">
        <w:t>30.9%</w:t>
      </w:r>
      <w:r w:rsidRPr="000C1A6B">
        <w:t xml:space="preserve"> for </w:t>
      </w:r>
      <w:r w:rsidR="004C4855" w:rsidRPr="000C1A6B">
        <w:t>‘</w:t>
      </w:r>
      <w:r w:rsidR="005F6438" w:rsidRPr="000C1A6B">
        <w:t>Back to Ours</w:t>
      </w:r>
      <w:r w:rsidR="004C4855" w:rsidRPr="000C1A6B">
        <w:t>’</w:t>
      </w:r>
      <w:r w:rsidRPr="000C1A6B">
        <w:t xml:space="preserve"> and </w:t>
      </w:r>
      <w:r w:rsidR="001D6836" w:rsidRPr="000C1A6B">
        <w:t>14.5</w:t>
      </w:r>
      <w:r w:rsidR="00E9356D" w:rsidRPr="000C1A6B">
        <w:t>%</w:t>
      </w:r>
      <w:r w:rsidRPr="000C1A6B">
        <w:t xml:space="preserve"> for </w:t>
      </w:r>
      <w:r w:rsidR="001D6836" w:rsidRPr="000C1A6B">
        <w:t>Hull 2017 events overall</w:t>
      </w:r>
      <w:r w:rsidRPr="000C1A6B">
        <w:t>.</w:t>
      </w:r>
    </w:p>
    <w:p w14:paraId="70AE9138" w14:textId="1B0B96B0" w:rsidR="001E3FBD" w:rsidRPr="008A03B7" w:rsidRDefault="004C4855" w:rsidP="001E3FBD">
      <w:pPr>
        <w:pStyle w:val="CCLtdBullet1"/>
        <w:spacing w:after="240"/>
      </w:pPr>
      <w:r w:rsidRPr="008A03B7">
        <w:t>The</w:t>
      </w:r>
      <w:r w:rsidR="001E3FBD" w:rsidRPr="008A03B7">
        <w:t xml:space="preserve"> influence of digital platforms linked to Hull 2017</w:t>
      </w:r>
      <w:r w:rsidRPr="008A03B7">
        <w:t xml:space="preserve"> was also significant for ‘Back to Ours’</w:t>
      </w:r>
      <w:r w:rsidR="001E3FBD" w:rsidRPr="008A03B7">
        <w:t xml:space="preserve">, with </w:t>
      </w:r>
      <w:r w:rsidR="008A03B7" w:rsidRPr="008A03B7">
        <w:t>38.4</w:t>
      </w:r>
      <w:r w:rsidR="001D6836" w:rsidRPr="008A03B7">
        <w:t>%</w:t>
      </w:r>
      <w:r w:rsidR="001E3FBD" w:rsidRPr="008A03B7">
        <w:t xml:space="preserve"> being made aware</w:t>
      </w:r>
      <w:r w:rsidRPr="008A03B7">
        <w:t xml:space="preserve"> about the festival</w:t>
      </w:r>
      <w:r w:rsidR="001E3FBD" w:rsidRPr="008A03B7">
        <w:t xml:space="preserve"> via </w:t>
      </w:r>
      <w:hyperlink r:id="rId12" w:history="1">
        <w:r w:rsidR="001E3FBD" w:rsidRPr="008A03B7">
          <w:rPr>
            <w:rStyle w:val="Hyperlink"/>
            <w:color w:val="auto"/>
          </w:rPr>
          <w:t>www.hull2017.co.uk</w:t>
        </w:r>
      </w:hyperlink>
      <w:r w:rsidR="001E3FBD" w:rsidRPr="008A03B7">
        <w:t xml:space="preserve"> and </w:t>
      </w:r>
      <w:r w:rsidR="008A03B7" w:rsidRPr="008A03B7">
        <w:t>27.3</w:t>
      </w:r>
      <w:r w:rsidR="001D6836" w:rsidRPr="008A03B7">
        <w:t xml:space="preserve">% via </w:t>
      </w:r>
      <w:r w:rsidR="001E3FBD" w:rsidRPr="008A03B7">
        <w:t>Hull 2017 social media, vs.</w:t>
      </w:r>
      <w:r w:rsidR="001D6836" w:rsidRPr="008A03B7">
        <w:t xml:space="preserve"> 22.2% and 13.4% respectively for Hull 2017 events overall</w:t>
      </w:r>
      <w:r w:rsidR="001E3FBD" w:rsidRPr="008A03B7">
        <w:t>.</w:t>
      </w:r>
    </w:p>
    <w:p w14:paraId="74060362" w14:textId="64A97FE0" w:rsidR="00A41370" w:rsidRPr="00361C1C" w:rsidRDefault="003C1289" w:rsidP="001E3FBD">
      <w:pPr>
        <w:pStyle w:val="CCLtdTableTitle"/>
      </w:pPr>
      <w:r>
        <w:t>Table X:</w:t>
      </w:r>
      <w:r w:rsidR="00A41370" w:rsidRPr="00361C1C">
        <w:t xml:space="preserve"> Marketing &amp; Communications </w:t>
      </w:r>
    </w:p>
    <w:tbl>
      <w:tblPr>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1488"/>
        <w:gridCol w:w="1489"/>
      </w:tblGrid>
      <w:tr w:rsidR="00353F48" w:rsidRPr="00361C1C" w14:paraId="26F45FAF" w14:textId="77777777" w:rsidTr="00353F48">
        <w:tc>
          <w:tcPr>
            <w:tcW w:w="5103" w:type="dxa"/>
            <w:shd w:val="clear" w:color="auto" w:fill="522887"/>
          </w:tcPr>
          <w:p w14:paraId="25BCB220" w14:textId="7FDCF687" w:rsidR="00285B8C" w:rsidRPr="00361C1C" w:rsidRDefault="00A650AF" w:rsidP="00A650AF">
            <w:pPr>
              <w:pStyle w:val="CCLtdNormal"/>
              <w:spacing w:before="60" w:after="60"/>
              <w:ind w:left="0"/>
              <w:rPr>
                <w:b/>
                <w:color w:val="FFFFFF"/>
                <w:lang w:val="en-GB"/>
              </w:rPr>
            </w:pPr>
            <w:r>
              <w:rPr>
                <w:b/>
                <w:color w:val="FFFFFF"/>
                <w:lang w:val="en-GB"/>
              </w:rPr>
              <w:t>Marketing Channels</w:t>
            </w:r>
          </w:p>
        </w:tc>
        <w:tc>
          <w:tcPr>
            <w:tcW w:w="1488" w:type="dxa"/>
            <w:shd w:val="clear" w:color="auto" w:fill="522887"/>
          </w:tcPr>
          <w:p w14:paraId="530A4247" w14:textId="77777777" w:rsidR="00285B8C" w:rsidRPr="00361C1C" w:rsidRDefault="00285B8C" w:rsidP="00CF6E72">
            <w:pPr>
              <w:pStyle w:val="CCLtdNormal"/>
              <w:spacing w:before="60" w:after="60"/>
              <w:ind w:left="0"/>
              <w:rPr>
                <w:b/>
                <w:color w:val="FFFFFF"/>
                <w:lang w:val="en-GB"/>
              </w:rPr>
            </w:pPr>
            <w:r>
              <w:rPr>
                <w:b/>
                <w:color w:val="FFFFFF"/>
                <w:lang w:val="en-GB"/>
              </w:rPr>
              <w:t>Back to Ours</w:t>
            </w:r>
          </w:p>
          <w:p w14:paraId="4B9D70AA" w14:textId="4A1A4B02" w:rsidR="00285B8C" w:rsidRPr="00361C1C" w:rsidRDefault="00285B8C" w:rsidP="00CF6E72">
            <w:pPr>
              <w:pStyle w:val="CCLtdNormal"/>
              <w:spacing w:before="60" w:after="60"/>
              <w:ind w:left="0"/>
              <w:rPr>
                <w:b/>
                <w:color w:val="FFFFFF"/>
                <w:lang w:val="en-GB"/>
              </w:rPr>
            </w:pPr>
            <w:r w:rsidRPr="00361C1C">
              <w:rPr>
                <w:b/>
                <w:color w:val="FFFFFF"/>
                <w:lang w:val="en-GB"/>
              </w:rPr>
              <w:t>(</w:t>
            </w:r>
            <w:proofErr w:type="gramStart"/>
            <w:r w:rsidRPr="00361C1C">
              <w:rPr>
                <w:b/>
                <w:color w:val="FFFFFF"/>
                <w:lang w:val="en-GB"/>
              </w:rPr>
              <w:t>n</w:t>
            </w:r>
            <w:proofErr w:type="gramEnd"/>
            <w:r w:rsidRPr="00361C1C">
              <w:rPr>
                <w:b/>
                <w:color w:val="FFFFFF"/>
                <w:lang w:val="en-GB"/>
              </w:rPr>
              <w:t>=</w:t>
            </w:r>
            <w:r w:rsidR="000C1A6B">
              <w:rPr>
                <w:b/>
                <w:color w:val="FFFFFF"/>
                <w:lang w:val="en-GB"/>
              </w:rPr>
              <w:t>735</w:t>
            </w:r>
            <w:r w:rsidRPr="00361C1C">
              <w:rPr>
                <w:b/>
                <w:color w:val="FFFFFF"/>
                <w:lang w:val="en-GB"/>
              </w:rPr>
              <w:t>)</w:t>
            </w:r>
          </w:p>
        </w:tc>
        <w:tc>
          <w:tcPr>
            <w:tcW w:w="1489" w:type="dxa"/>
            <w:shd w:val="clear" w:color="auto" w:fill="522887"/>
          </w:tcPr>
          <w:p w14:paraId="71F7FF8C" w14:textId="4FD12899" w:rsidR="00285B8C" w:rsidRPr="00361C1C" w:rsidRDefault="00285B8C" w:rsidP="00CF6E72">
            <w:pPr>
              <w:pStyle w:val="CCLtdNormal"/>
              <w:spacing w:before="60" w:after="60"/>
              <w:ind w:left="0"/>
              <w:rPr>
                <w:b/>
                <w:color w:val="FFFFFF"/>
                <w:lang w:val="en-GB"/>
              </w:rPr>
            </w:pPr>
            <w:r>
              <w:rPr>
                <w:b/>
                <w:color w:val="FFFFFF"/>
                <w:lang w:val="en-GB"/>
              </w:rPr>
              <w:t>Hull 2017 Overall</w:t>
            </w:r>
          </w:p>
          <w:p w14:paraId="52139D3D" w14:textId="77777777" w:rsidR="00285B8C" w:rsidRPr="00361C1C" w:rsidRDefault="00285B8C" w:rsidP="00CF6E72">
            <w:pPr>
              <w:pStyle w:val="CCLtdNormal"/>
              <w:spacing w:before="60" w:after="60"/>
              <w:ind w:left="0"/>
              <w:rPr>
                <w:b/>
                <w:color w:val="FFFFFF"/>
                <w:lang w:val="en-GB"/>
              </w:rPr>
            </w:pPr>
            <w:r>
              <w:rPr>
                <w:b/>
                <w:color w:val="FFFFFF"/>
                <w:lang w:val="en-GB"/>
              </w:rPr>
              <w:t>(</w:t>
            </w:r>
            <w:proofErr w:type="gramStart"/>
            <w:r>
              <w:rPr>
                <w:b/>
                <w:color w:val="FFFFFF"/>
                <w:lang w:val="en-GB"/>
              </w:rPr>
              <w:t>n</w:t>
            </w:r>
            <w:proofErr w:type="gramEnd"/>
            <w:r>
              <w:rPr>
                <w:b/>
                <w:color w:val="FFFFFF"/>
                <w:lang w:val="en-GB"/>
              </w:rPr>
              <w:t>=XXX</w:t>
            </w:r>
            <w:r w:rsidRPr="00361C1C">
              <w:rPr>
                <w:b/>
                <w:color w:val="FFFFFF"/>
                <w:lang w:val="en-GB"/>
              </w:rPr>
              <w:t>)</w:t>
            </w:r>
          </w:p>
        </w:tc>
      </w:tr>
      <w:tr w:rsidR="00353F48" w:rsidRPr="00361C1C" w14:paraId="7150CCB5" w14:textId="77777777" w:rsidTr="00353F48">
        <w:tc>
          <w:tcPr>
            <w:tcW w:w="5103" w:type="dxa"/>
            <w:shd w:val="clear" w:color="auto" w:fill="auto"/>
          </w:tcPr>
          <w:p w14:paraId="080788B5" w14:textId="0F6C00AB" w:rsidR="00285B8C" w:rsidRPr="00285B8C" w:rsidRDefault="00285B8C" w:rsidP="00CF6E72">
            <w:pPr>
              <w:pStyle w:val="CCLtdNormal"/>
              <w:spacing w:before="60" w:after="60"/>
              <w:ind w:left="0"/>
              <w:rPr>
                <w:b/>
                <w:lang w:val="en-GB"/>
              </w:rPr>
            </w:pPr>
            <w:r w:rsidRPr="00285B8C">
              <w:rPr>
                <w:b/>
                <w:lang w:val="en-GB"/>
              </w:rPr>
              <w:t>Friends / family / colleagues - told me in person</w:t>
            </w:r>
          </w:p>
        </w:tc>
        <w:tc>
          <w:tcPr>
            <w:tcW w:w="1488" w:type="dxa"/>
            <w:shd w:val="clear" w:color="auto" w:fill="auto"/>
          </w:tcPr>
          <w:p w14:paraId="241429D9" w14:textId="45C2A2C2" w:rsidR="00285B8C" w:rsidRPr="00285B8C" w:rsidRDefault="000C1A6B" w:rsidP="00CF6E72">
            <w:pPr>
              <w:pStyle w:val="CCLtdNormal"/>
              <w:spacing w:before="60" w:after="60"/>
              <w:ind w:left="0"/>
              <w:jc w:val="right"/>
              <w:rPr>
                <w:b/>
                <w:lang w:val="en-GB"/>
              </w:rPr>
            </w:pPr>
            <w:r>
              <w:rPr>
                <w:b/>
                <w:lang w:val="en-GB"/>
              </w:rPr>
              <w:t>30.9%</w:t>
            </w:r>
          </w:p>
        </w:tc>
        <w:tc>
          <w:tcPr>
            <w:tcW w:w="1489" w:type="dxa"/>
          </w:tcPr>
          <w:p w14:paraId="3496361C" w14:textId="6BB58DD7" w:rsidR="00285B8C" w:rsidRPr="00361C1C" w:rsidRDefault="00B420AA" w:rsidP="00CF6E72">
            <w:pPr>
              <w:pStyle w:val="CCLtdNormal"/>
              <w:spacing w:before="60" w:after="60"/>
              <w:ind w:left="0"/>
              <w:jc w:val="right"/>
              <w:rPr>
                <w:b/>
                <w:lang w:val="en-GB"/>
              </w:rPr>
            </w:pPr>
            <w:r>
              <w:rPr>
                <w:b/>
                <w:lang w:val="en-GB"/>
              </w:rPr>
              <w:t>14.5%</w:t>
            </w:r>
          </w:p>
        </w:tc>
      </w:tr>
      <w:tr w:rsidR="00353F48" w:rsidRPr="00361C1C" w14:paraId="58451ADC" w14:textId="77777777" w:rsidTr="00353F48">
        <w:tc>
          <w:tcPr>
            <w:tcW w:w="5103" w:type="dxa"/>
            <w:shd w:val="clear" w:color="auto" w:fill="auto"/>
          </w:tcPr>
          <w:p w14:paraId="43CA3943" w14:textId="26299CEE" w:rsidR="00285B8C" w:rsidRPr="00285B8C" w:rsidRDefault="00285B8C" w:rsidP="00E9356D">
            <w:pPr>
              <w:pStyle w:val="CCLtdNormal"/>
              <w:spacing w:before="60" w:after="60"/>
              <w:ind w:left="0"/>
              <w:rPr>
                <w:b/>
                <w:lang w:val="en-GB"/>
              </w:rPr>
            </w:pPr>
            <w:r w:rsidRPr="00285B8C">
              <w:rPr>
                <w:b/>
                <w:lang w:val="en-GB"/>
              </w:rPr>
              <w:t>Friends / family colleagues – via social media / email</w:t>
            </w:r>
          </w:p>
        </w:tc>
        <w:tc>
          <w:tcPr>
            <w:tcW w:w="1488" w:type="dxa"/>
            <w:shd w:val="clear" w:color="auto" w:fill="auto"/>
          </w:tcPr>
          <w:p w14:paraId="400387F2" w14:textId="66620EB4" w:rsidR="00285B8C" w:rsidRPr="00285B8C" w:rsidRDefault="000C1A6B" w:rsidP="00E9356D">
            <w:pPr>
              <w:pStyle w:val="CCLtdNormal"/>
              <w:spacing w:before="60" w:after="60"/>
              <w:ind w:left="0"/>
              <w:jc w:val="right"/>
              <w:rPr>
                <w:b/>
                <w:lang w:val="en-GB"/>
              </w:rPr>
            </w:pPr>
            <w:r>
              <w:rPr>
                <w:b/>
                <w:lang w:val="en-GB"/>
              </w:rPr>
              <w:t>9.2%</w:t>
            </w:r>
          </w:p>
        </w:tc>
        <w:tc>
          <w:tcPr>
            <w:tcW w:w="1489" w:type="dxa"/>
          </w:tcPr>
          <w:p w14:paraId="62832920" w14:textId="7E25EBFE" w:rsidR="00285B8C" w:rsidRPr="00361C1C" w:rsidRDefault="00B420AA" w:rsidP="00E9356D">
            <w:pPr>
              <w:pStyle w:val="CCLtdNormal"/>
              <w:spacing w:before="60" w:after="60"/>
              <w:ind w:left="0"/>
              <w:jc w:val="right"/>
              <w:rPr>
                <w:b/>
                <w:lang w:val="en-GB"/>
              </w:rPr>
            </w:pPr>
            <w:r>
              <w:rPr>
                <w:b/>
                <w:lang w:val="en-GB"/>
              </w:rPr>
              <w:t>14.5% total with above</w:t>
            </w:r>
          </w:p>
        </w:tc>
      </w:tr>
      <w:tr w:rsidR="00353F48" w:rsidRPr="00361C1C" w14:paraId="291474DB" w14:textId="77777777" w:rsidTr="00353F48">
        <w:tc>
          <w:tcPr>
            <w:tcW w:w="5103" w:type="dxa"/>
            <w:shd w:val="clear" w:color="auto" w:fill="auto"/>
          </w:tcPr>
          <w:p w14:paraId="6E246062" w14:textId="0C3C6FFD" w:rsidR="00285B8C" w:rsidRPr="00285B8C" w:rsidRDefault="00285B8C" w:rsidP="00E9356D">
            <w:pPr>
              <w:pStyle w:val="CCLtdNormal"/>
              <w:spacing w:before="60" w:after="60"/>
              <w:ind w:left="0"/>
              <w:rPr>
                <w:b/>
                <w:lang w:val="en-GB"/>
              </w:rPr>
            </w:pPr>
            <w:r w:rsidRPr="00285B8C">
              <w:rPr>
                <w:b/>
                <w:lang w:val="en-GB"/>
              </w:rPr>
              <w:t>www.hull2017.co.uk</w:t>
            </w:r>
          </w:p>
        </w:tc>
        <w:tc>
          <w:tcPr>
            <w:tcW w:w="1488" w:type="dxa"/>
            <w:shd w:val="clear" w:color="auto" w:fill="auto"/>
          </w:tcPr>
          <w:p w14:paraId="0492701D" w14:textId="466B71E8" w:rsidR="00285B8C" w:rsidRPr="00285B8C" w:rsidRDefault="000C1A6B" w:rsidP="00E9356D">
            <w:pPr>
              <w:pStyle w:val="CCLtdNormal"/>
              <w:spacing w:before="60" w:after="60"/>
              <w:ind w:left="0"/>
              <w:jc w:val="right"/>
              <w:rPr>
                <w:b/>
                <w:lang w:val="en-GB"/>
              </w:rPr>
            </w:pPr>
            <w:r>
              <w:rPr>
                <w:b/>
                <w:lang w:val="en-GB"/>
              </w:rPr>
              <w:t>38.4%</w:t>
            </w:r>
          </w:p>
        </w:tc>
        <w:tc>
          <w:tcPr>
            <w:tcW w:w="1489" w:type="dxa"/>
          </w:tcPr>
          <w:p w14:paraId="00E3BA37" w14:textId="68CE5C4D" w:rsidR="00285B8C" w:rsidRPr="00361C1C" w:rsidRDefault="00B420AA" w:rsidP="00E9356D">
            <w:pPr>
              <w:pStyle w:val="CCLtdNormal"/>
              <w:spacing w:before="60" w:after="60"/>
              <w:ind w:left="0"/>
              <w:jc w:val="right"/>
              <w:rPr>
                <w:b/>
                <w:lang w:val="en-GB"/>
              </w:rPr>
            </w:pPr>
            <w:r>
              <w:rPr>
                <w:b/>
                <w:lang w:val="en-GB"/>
              </w:rPr>
              <w:t>22.2%</w:t>
            </w:r>
          </w:p>
        </w:tc>
      </w:tr>
      <w:tr w:rsidR="00353F48" w:rsidRPr="00361C1C" w14:paraId="1CCC07F5" w14:textId="77777777" w:rsidTr="00353F48">
        <w:tc>
          <w:tcPr>
            <w:tcW w:w="5103" w:type="dxa"/>
            <w:shd w:val="clear" w:color="auto" w:fill="auto"/>
          </w:tcPr>
          <w:p w14:paraId="10D3C642" w14:textId="344BBBA0" w:rsidR="00285B8C" w:rsidRPr="00285B8C" w:rsidRDefault="00285B8C" w:rsidP="00E9356D">
            <w:pPr>
              <w:pStyle w:val="CCLtdNormal"/>
              <w:spacing w:before="60" w:after="60"/>
              <w:ind w:left="0"/>
              <w:rPr>
                <w:b/>
                <w:lang w:val="en-GB"/>
              </w:rPr>
            </w:pPr>
            <w:r w:rsidRPr="00285B8C">
              <w:rPr>
                <w:b/>
                <w:lang w:val="en-GB"/>
              </w:rPr>
              <w:t>Hull 2017 Volunteer – told me or via social media / email</w:t>
            </w:r>
          </w:p>
        </w:tc>
        <w:tc>
          <w:tcPr>
            <w:tcW w:w="1488" w:type="dxa"/>
            <w:shd w:val="clear" w:color="auto" w:fill="auto"/>
          </w:tcPr>
          <w:p w14:paraId="27699D82" w14:textId="5E043454" w:rsidR="00285B8C" w:rsidRPr="00285B8C" w:rsidRDefault="000C1A6B" w:rsidP="00E9356D">
            <w:pPr>
              <w:pStyle w:val="CCLtdNormal"/>
              <w:spacing w:before="60" w:after="60"/>
              <w:ind w:left="0"/>
              <w:jc w:val="right"/>
              <w:rPr>
                <w:b/>
                <w:lang w:val="en-GB"/>
              </w:rPr>
            </w:pPr>
            <w:r>
              <w:rPr>
                <w:b/>
                <w:lang w:val="en-GB"/>
              </w:rPr>
              <w:t>11.8%</w:t>
            </w:r>
          </w:p>
        </w:tc>
        <w:tc>
          <w:tcPr>
            <w:tcW w:w="1489" w:type="dxa"/>
          </w:tcPr>
          <w:p w14:paraId="19CC3B4D" w14:textId="3EA07083" w:rsidR="00285B8C" w:rsidRPr="00361C1C" w:rsidRDefault="00B420AA" w:rsidP="00E9356D">
            <w:pPr>
              <w:pStyle w:val="CCLtdNormal"/>
              <w:spacing w:before="60" w:after="60"/>
              <w:ind w:left="0"/>
              <w:jc w:val="right"/>
              <w:rPr>
                <w:b/>
                <w:lang w:val="en-GB"/>
              </w:rPr>
            </w:pPr>
            <w:r>
              <w:rPr>
                <w:b/>
                <w:lang w:val="en-GB"/>
              </w:rPr>
              <w:t>N/A</w:t>
            </w:r>
          </w:p>
        </w:tc>
      </w:tr>
      <w:tr w:rsidR="00353F48" w:rsidRPr="00361C1C" w14:paraId="3DD1B77B" w14:textId="77777777" w:rsidTr="00353F48">
        <w:tc>
          <w:tcPr>
            <w:tcW w:w="5103" w:type="dxa"/>
            <w:shd w:val="clear" w:color="auto" w:fill="auto"/>
          </w:tcPr>
          <w:p w14:paraId="5A59FBD9" w14:textId="46A67FDA" w:rsidR="00285B8C" w:rsidRPr="00285B8C" w:rsidRDefault="00285B8C" w:rsidP="00E9356D">
            <w:pPr>
              <w:pStyle w:val="CCLtdNormal"/>
              <w:spacing w:before="60" w:after="60"/>
              <w:ind w:left="0"/>
              <w:rPr>
                <w:b/>
                <w:lang w:val="en-GB"/>
              </w:rPr>
            </w:pPr>
            <w:r w:rsidRPr="00285B8C">
              <w:rPr>
                <w:b/>
                <w:lang w:val="en-GB"/>
              </w:rPr>
              <w:t>Other website</w:t>
            </w:r>
          </w:p>
        </w:tc>
        <w:tc>
          <w:tcPr>
            <w:tcW w:w="1488" w:type="dxa"/>
            <w:shd w:val="clear" w:color="auto" w:fill="auto"/>
          </w:tcPr>
          <w:p w14:paraId="491F965D" w14:textId="01AE92A2" w:rsidR="00285B8C" w:rsidRPr="00285B8C" w:rsidRDefault="000C1A6B" w:rsidP="00E9356D">
            <w:pPr>
              <w:pStyle w:val="CCLtdNormal"/>
              <w:spacing w:before="60" w:after="60"/>
              <w:ind w:left="0"/>
              <w:jc w:val="right"/>
              <w:rPr>
                <w:b/>
                <w:lang w:val="en-GB"/>
              </w:rPr>
            </w:pPr>
            <w:r>
              <w:rPr>
                <w:b/>
                <w:lang w:val="en-GB"/>
              </w:rPr>
              <w:t>1.9%</w:t>
            </w:r>
          </w:p>
        </w:tc>
        <w:tc>
          <w:tcPr>
            <w:tcW w:w="1489" w:type="dxa"/>
          </w:tcPr>
          <w:p w14:paraId="5BD84227" w14:textId="6BA311DE" w:rsidR="00285B8C" w:rsidRPr="00361C1C" w:rsidRDefault="00B420AA" w:rsidP="00E9356D">
            <w:pPr>
              <w:pStyle w:val="CCLtdNormal"/>
              <w:spacing w:before="60" w:after="60"/>
              <w:ind w:left="0"/>
              <w:jc w:val="right"/>
              <w:rPr>
                <w:b/>
                <w:lang w:val="en-GB"/>
              </w:rPr>
            </w:pPr>
            <w:r>
              <w:rPr>
                <w:b/>
                <w:lang w:val="en-GB"/>
              </w:rPr>
              <w:t>7.3%</w:t>
            </w:r>
          </w:p>
        </w:tc>
      </w:tr>
      <w:tr w:rsidR="00353F48" w:rsidRPr="00361C1C" w14:paraId="1B81D4EC" w14:textId="77777777" w:rsidTr="00353F48">
        <w:tc>
          <w:tcPr>
            <w:tcW w:w="5103" w:type="dxa"/>
            <w:shd w:val="clear" w:color="auto" w:fill="auto"/>
          </w:tcPr>
          <w:p w14:paraId="6D894AEC" w14:textId="6E8AC866" w:rsidR="00285B8C" w:rsidRPr="00285B8C" w:rsidRDefault="00285B8C" w:rsidP="00E9356D">
            <w:pPr>
              <w:pStyle w:val="CCLtdNormal"/>
              <w:spacing w:before="60" w:after="60"/>
              <w:ind w:left="0"/>
              <w:rPr>
                <w:b/>
                <w:lang w:val="en-GB"/>
              </w:rPr>
            </w:pPr>
            <w:r w:rsidRPr="00285B8C">
              <w:rPr>
                <w:b/>
                <w:lang w:val="en-GB"/>
              </w:rPr>
              <w:t xml:space="preserve">Hull 2017 Facebook / Twitter / Instagram / </w:t>
            </w:r>
            <w:r w:rsidR="00353F48" w:rsidRPr="00285B8C">
              <w:rPr>
                <w:b/>
                <w:lang w:val="en-GB"/>
              </w:rPr>
              <w:t>YouTube</w:t>
            </w:r>
            <w:r w:rsidRPr="00285B8C">
              <w:rPr>
                <w:b/>
                <w:lang w:val="en-GB"/>
              </w:rPr>
              <w:t xml:space="preserve"> / Flickr / e-newsletter</w:t>
            </w:r>
          </w:p>
        </w:tc>
        <w:tc>
          <w:tcPr>
            <w:tcW w:w="1488" w:type="dxa"/>
            <w:shd w:val="clear" w:color="auto" w:fill="auto"/>
          </w:tcPr>
          <w:p w14:paraId="470C2E1B" w14:textId="0FAF1611" w:rsidR="00285B8C" w:rsidRPr="00285B8C" w:rsidRDefault="000C1A6B" w:rsidP="00E9356D">
            <w:pPr>
              <w:pStyle w:val="CCLtdNormal"/>
              <w:spacing w:before="60" w:after="60"/>
              <w:ind w:left="0"/>
              <w:jc w:val="right"/>
              <w:rPr>
                <w:b/>
              </w:rPr>
            </w:pPr>
            <w:r>
              <w:rPr>
                <w:b/>
              </w:rPr>
              <w:t>27.3%</w:t>
            </w:r>
          </w:p>
        </w:tc>
        <w:tc>
          <w:tcPr>
            <w:tcW w:w="1489" w:type="dxa"/>
          </w:tcPr>
          <w:p w14:paraId="39518AB7" w14:textId="42CF07A5" w:rsidR="00285B8C" w:rsidRPr="00B420AA" w:rsidRDefault="00B420AA" w:rsidP="00E9356D">
            <w:pPr>
              <w:pStyle w:val="CCLtdNormal"/>
              <w:spacing w:before="60" w:after="60"/>
              <w:ind w:left="0"/>
              <w:jc w:val="right"/>
              <w:rPr>
                <w:b/>
                <w:lang w:val="en-GB"/>
              </w:rPr>
            </w:pPr>
            <w:r w:rsidRPr="00B420AA">
              <w:rPr>
                <w:b/>
                <w:lang w:val="en-GB"/>
              </w:rPr>
              <w:t>13.4%</w:t>
            </w:r>
          </w:p>
        </w:tc>
      </w:tr>
      <w:tr w:rsidR="00353F48" w:rsidRPr="00361C1C" w14:paraId="0A97C5CF" w14:textId="77777777" w:rsidTr="00353F48">
        <w:tc>
          <w:tcPr>
            <w:tcW w:w="5103" w:type="dxa"/>
            <w:shd w:val="clear" w:color="auto" w:fill="auto"/>
          </w:tcPr>
          <w:p w14:paraId="16F6A299" w14:textId="521C4997" w:rsidR="00285B8C" w:rsidRPr="00285B8C" w:rsidRDefault="00285B8C" w:rsidP="00E9356D">
            <w:pPr>
              <w:pStyle w:val="CCLtdNormal"/>
              <w:spacing w:before="60" w:after="60"/>
              <w:ind w:left="0"/>
              <w:rPr>
                <w:b/>
                <w:lang w:val="en-GB"/>
              </w:rPr>
            </w:pPr>
            <w:r w:rsidRPr="00285B8C">
              <w:rPr>
                <w:b/>
                <w:lang w:val="en-GB"/>
              </w:rPr>
              <w:t>Other organisation Facebook / Twitter / Instagram / YouTube / Flickr (please specify)</w:t>
            </w:r>
          </w:p>
        </w:tc>
        <w:tc>
          <w:tcPr>
            <w:tcW w:w="1488" w:type="dxa"/>
            <w:shd w:val="clear" w:color="auto" w:fill="auto"/>
          </w:tcPr>
          <w:p w14:paraId="0EC87345" w14:textId="1131ABD8" w:rsidR="00285B8C" w:rsidRPr="00285B8C" w:rsidRDefault="000C1A6B" w:rsidP="00E9356D">
            <w:pPr>
              <w:pStyle w:val="CCLtdNormal"/>
              <w:spacing w:before="60" w:after="60"/>
              <w:ind w:left="0"/>
              <w:jc w:val="right"/>
              <w:rPr>
                <w:b/>
              </w:rPr>
            </w:pPr>
            <w:r>
              <w:rPr>
                <w:b/>
              </w:rPr>
              <w:t>5.0%</w:t>
            </w:r>
          </w:p>
        </w:tc>
        <w:tc>
          <w:tcPr>
            <w:tcW w:w="1489" w:type="dxa"/>
          </w:tcPr>
          <w:p w14:paraId="3AFACD92" w14:textId="2D195398" w:rsidR="00285B8C" w:rsidRPr="00B420AA" w:rsidRDefault="00B420AA" w:rsidP="00E9356D">
            <w:pPr>
              <w:pStyle w:val="CCLtdNormal"/>
              <w:spacing w:before="60" w:after="60"/>
              <w:ind w:left="0"/>
              <w:jc w:val="right"/>
              <w:rPr>
                <w:b/>
                <w:lang w:val="en-GB"/>
              </w:rPr>
            </w:pPr>
            <w:r w:rsidRPr="00B420AA">
              <w:rPr>
                <w:b/>
                <w:lang w:val="en-GB"/>
              </w:rPr>
              <w:t>1.4%</w:t>
            </w:r>
          </w:p>
        </w:tc>
      </w:tr>
      <w:tr w:rsidR="00353F48" w:rsidRPr="00361C1C" w14:paraId="113EBEA7" w14:textId="77777777" w:rsidTr="00353F48">
        <w:tc>
          <w:tcPr>
            <w:tcW w:w="5103" w:type="dxa"/>
            <w:shd w:val="clear" w:color="auto" w:fill="auto"/>
          </w:tcPr>
          <w:p w14:paraId="0C89BFDA" w14:textId="7AFE2AE3" w:rsidR="00285B8C" w:rsidRPr="00285B8C" w:rsidRDefault="00285B8C" w:rsidP="00E9356D">
            <w:pPr>
              <w:pStyle w:val="CCLtdNormal"/>
              <w:spacing w:before="60" w:after="60"/>
              <w:ind w:left="0"/>
              <w:rPr>
                <w:b/>
                <w:lang w:val="en-GB"/>
              </w:rPr>
            </w:pPr>
            <w:r w:rsidRPr="00285B8C">
              <w:rPr>
                <w:b/>
                <w:lang w:val="en-GB"/>
              </w:rPr>
              <w:t>Advertising and printed promotional material (e.g. brochure, leaflet, flyer, billboard, poster)</w:t>
            </w:r>
          </w:p>
        </w:tc>
        <w:tc>
          <w:tcPr>
            <w:tcW w:w="1488" w:type="dxa"/>
            <w:shd w:val="clear" w:color="auto" w:fill="auto"/>
          </w:tcPr>
          <w:p w14:paraId="1B91B3E3" w14:textId="78793549" w:rsidR="00285B8C" w:rsidRPr="00285B8C" w:rsidRDefault="000C1A6B" w:rsidP="00E9356D">
            <w:pPr>
              <w:pStyle w:val="CCLtdNormal"/>
              <w:spacing w:before="60" w:after="60"/>
              <w:ind w:left="0"/>
              <w:jc w:val="right"/>
              <w:rPr>
                <w:b/>
              </w:rPr>
            </w:pPr>
            <w:r>
              <w:rPr>
                <w:b/>
              </w:rPr>
              <w:t>20.1%</w:t>
            </w:r>
          </w:p>
        </w:tc>
        <w:tc>
          <w:tcPr>
            <w:tcW w:w="1489" w:type="dxa"/>
          </w:tcPr>
          <w:p w14:paraId="3FAECCF4" w14:textId="3ACB3D86" w:rsidR="00285B8C" w:rsidRPr="00B420AA" w:rsidRDefault="00B420AA" w:rsidP="00E9356D">
            <w:pPr>
              <w:pStyle w:val="CCLtdNormal"/>
              <w:spacing w:before="60" w:after="60"/>
              <w:ind w:left="0"/>
              <w:jc w:val="right"/>
              <w:rPr>
                <w:b/>
                <w:lang w:val="en-GB"/>
              </w:rPr>
            </w:pPr>
            <w:r w:rsidRPr="00B420AA">
              <w:rPr>
                <w:b/>
                <w:lang w:val="en-GB"/>
              </w:rPr>
              <w:t>13.1%</w:t>
            </w:r>
          </w:p>
        </w:tc>
      </w:tr>
      <w:tr w:rsidR="00353F48" w:rsidRPr="00361C1C" w14:paraId="5244698A" w14:textId="77777777" w:rsidTr="00353F48">
        <w:tc>
          <w:tcPr>
            <w:tcW w:w="5103" w:type="dxa"/>
            <w:shd w:val="clear" w:color="auto" w:fill="auto"/>
          </w:tcPr>
          <w:p w14:paraId="4922B579" w14:textId="6A34E3F3" w:rsidR="00285B8C" w:rsidRPr="00285B8C" w:rsidRDefault="00285B8C" w:rsidP="00E9356D">
            <w:pPr>
              <w:pStyle w:val="CCLtdNormal"/>
              <w:spacing w:before="60" w:after="60"/>
              <w:ind w:left="0"/>
              <w:rPr>
                <w:b/>
                <w:lang w:val="en-GB"/>
              </w:rPr>
            </w:pPr>
            <w:r w:rsidRPr="00285B8C">
              <w:rPr>
                <w:b/>
                <w:lang w:val="en-GB"/>
              </w:rPr>
              <w:t>Newspaper</w:t>
            </w:r>
          </w:p>
        </w:tc>
        <w:tc>
          <w:tcPr>
            <w:tcW w:w="1488" w:type="dxa"/>
            <w:shd w:val="clear" w:color="auto" w:fill="auto"/>
          </w:tcPr>
          <w:p w14:paraId="5398B620" w14:textId="6C7767D3" w:rsidR="00285B8C" w:rsidRPr="00285B8C" w:rsidRDefault="000C1A6B" w:rsidP="00E9356D">
            <w:pPr>
              <w:pStyle w:val="CCLtdNormal"/>
              <w:spacing w:before="60" w:after="60"/>
              <w:ind w:left="0"/>
              <w:jc w:val="right"/>
              <w:rPr>
                <w:b/>
              </w:rPr>
            </w:pPr>
            <w:r>
              <w:rPr>
                <w:b/>
              </w:rPr>
              <w:t>2.5%</w:t>
            </w:r>
          </w:p>
        </w:tc>
        <w:tc>
          <w:tcPr>
            <w:tcW w:w="1489" w:type="dxa"/>
          </w:tcPr>
          <w:p w14:paraId="248FDB4B" w14:textId="3A074259" w:rsidR="00285B8C" w:rsidRPr="00B420AA" w:rsidRDefault="00B420AA" w:rsidP="00E9356D">
            <w:pPr>
              <w:pStyle w:val="CCLtdNormal"/>
              <w:spacing w:before="60" w:after="60"/>
              <w:ind w:left="0"/>
              <w:jc w:val="right"/>
              <w:rPr>
                <w:b/>
                <w:lang w:val="en-GB"/>
              </w:rPr>
            </w:pPr>
            <w:r w:rsidRPr="00B420AA">
              <w:rPr>
                <w:b/>
                <w:lang w:val="en-GB"/>
              </w:rPr>
              <w:t>5.4%</w:t>
            </w:r>
          </w:p>
        </w:tc>
      </w:tr>
      <w:tr w:rsidR="00353F48" w:rsidRPr="00361C1C" w14:paraId="33B80E50" w14:textId="77777777" w:rsidTr="00353F48">
        <w:tc>
          <w:tcPr>
            <w:tcW w:w="5103" w:type="dxa"/>
            <w:shd w:val="clear" w:color="auto" w:fill="auto"/>
          </w:tcPr>
          <w:p w14:paraId="76ED8E8B" w14:textId="700E1AA6" w:rsidR="00285B8C" w:rsidRPr="00285B8C" w:rsidRDefault="00285B8C" w:rsidP="00E9356D">
            <w:pPr>
              <w:pStyle w:val="CCLtdNormal"/>
              <w:spacing w:before="60" w:after="60"/>
              <w:ind w:left="0"/>
              <w:rPr>
                <w:b/>
                <w:lang w:val="en-GB"/>
              </w:rPr>
            </w:pPr>
            <w:r w:rsidRPr="00285B8C">
              <w:rPr>
                <w:b/>
                <w:lang w:val="en-GB"/>
              </w:rPr>
              <w:t>TV</w:t>
            </w:r>
          </w:p>
        </w:tc>
        <w:tc>
          <w:tcPr>
            <w:tcW w:w="1488" w:type="dxa"/>
            <w:shd w:val="clear" w:color="auto" w:fill="auto"/>
          </w:tcPr>
          <w:p w14:paraId="12825AE4" w14:textId="7F4818E4" w:rsidR="00285B8C" w:rsidRPr="00285B8C" w:rsidRDefault="000C1A6B" w:rsidP="00E9356D">
            <w:pPr>
              <w:pStyle w:val="CCLtdNormal"/>
              <w:spacing w:before="60" w:after="60"/>
              <w:ind w:left="0"/>
              <w:jc w:val="right"/>
              <w:rPr>
                <w:b/>
              </w:rPr>
            </w:pPr>
            <w:r>
              <w:rPr>
                <w:b/>
              </w:rPr>
              <w:t>1.0%</w:t>
            </w:r>
          </w:p>
        </w:tc>
        <w:tc>
          <w:tcPr>
            <w:tcW w:w="1489" w:type="dxa"/>
          </w:tcPr>
          <w:p w14:paraId="2DE5A1FD" w14:textId="4CE3D097" w:rsidR="00285B8C" w:rsidRPr="00B420AA" w:rsidRDefault="00B420AA" w:rsidP="00E9356D">
            <w:pPr>
              <w:pStyle w:val="CCLtdNormal"/>
              <w:spacing w:before="60" w:after="60"/>
              <w:ind w:left="0"/>
              <w:jc w:val="right"/>
              <w:rPr>
                <w:b/>
                <w:lang w:val="en-GB"/>
              </w:rPr>
            </w:pPr>
            <w:r w:rsidRPr="00B420AA">
              <w:rPr>
                <w:b/>
                <w:lang w:val="en-GB"/>
              </w:rPr>
              <w:t>5.7%</w:t>
            </w:r>
          </w:p>
        </w:tc>
      </w:tr>
      <w:tr w:rsidR="00353F48" w:rsidRPr="00361C1C" w14:paraId="11C34F54" w14:textId="77777777" w:rsidTr="00353F48">
        <w:tc>
          <w:tcPr>
            <w:tcW w:w="5103" w:type="dxa"/>
            <w:shd w:val="clear" w:color="auto" w:fill="auto"/>
          </w:tcPr>
          <w:p w14:paraId="27D080E4" w14:textId="43C8CD14" w:rsidR="00285B8C" w:rsidRPr="00285B8C" w:rsidRDefault="00285B8C" w:rsidP="00E9356D">
            <w:pPr>
              <w:pStyle w:val="CCLtdNormal"/>
              <w:spacing w:before="60" w:after="60"/>
              <w:ind w:left="0"/>
              <w:rPr>
                <w:b/>
                <w:lang w:val="en-GB"/>
              </w:rPr>
            </w:pPr>
            <w:r w:rsidRPr="00285B8C">
              <w:rPr>
                <w:b/>
                <w:lang w:val="en-GB"/>
              </w:rPr>
              <w:t>Radio</w:t>
            </w:r>
          </w:p>
        </w:tc>
        <w:tc>
          <w:tcPr>
            <w:tcW w:w="1488" w:type="dxa"/>
            <w:shd w:val="clear" w:color="auto" w:fill="auto"/>
          </w:tcPr>
          <w:p w14:paraId="04ED6EA4" w14:textId="0C9AC45D" w:rsidR="00285B8C" w:rsidRPr="00285B8C" w:rsidRDefault="000C1A6B" w:rsidP="00E9356D">
            <w:pPr>
              <w:pStyle w:val="CCLtdNormal"/>
              <w:spacing w:before="60" w:after="60"/>
              <w:ind w:left="0"/>
              <w:jc w:val="right"/>
              <w:rPr>
                <w:b/>
              </w:rPr>
            </w:pPr>
            <w:r>
              <w:rPr>
                <w:b/>
              </w:rPr>
              <w:t>2.1%</w:t>
            </w:r>
          </w:p>
        </w:tc>
        <w:tc>
          <w:tcPr>
            <w:tcW w:w="1489" w:type="dxa"/>
          </w:tcPr>
          <w:p w14:paraId="23BA4BD1" w14:textId="702E80BD" w:rsidR="00285B8C" w:rsidRPr="00B420AA" w:rsidRDefault="00B420AA" w:rsidP="00E9356D">
            <w:pPr>
              <w:pStyle w:val="CCLtdNormal"/>
              <w:spacing w:before="60" w:after="60"/>
              <w:ind w:left="0"/>
              <w:jc w:val="right"/>
              <w:rPr>
                <w:b/>
                <w:lang w:val="en-GB"/>
              </w:rPr>
            </w:pPr>
            <w:r w:rsidRPr="00B420AA">
              <w:rPr>
                <w:b/>
                <w:lang w:val="en-GB"/>
              </w:rPr>
              <w:t>3.5%</w:t>
            </w:r>
          </w:p>
        </w:tc>
      </w:tr>
      <w:tr w:rsidR="00353F48" w:rsidRPr="00361C1C" w14:paraId="6448D279" w14:textId="77777777" w:rsidTr="00353F48">
        <w:tc>
          <w:tcPr>
            <w:tcW w:w="5103" w:type="dxa"/>
            <w:shd w:val="clear" w:color="auto" w:fill="auto"/>
          </w:tcPr>
          <w:p w14:paraId="4EB8D686" w14:textId="0004E305" w:rsidR="00285B8C" w:rsidRPr="00285B8C" w:rsidRDefault="00285B8C" w:rsidP="00E9356D">
            <w:pPr>
              <w:pStyle w:val="CCLtdNormal"/>
              <w:spacing w:before="60" w:after="60"/>
              <w:ind w:left="0"/>
              <w:rPr>
                <w:b/>
                <w:lang w:val="en-GB"/>
              </w:rPr>
            </w:pPr>
            <w:r w:rsidRPr="00285B8C">
              <w:rPr>
                <w:b/>
                <w:lang w:val="en-GB"/>
              </w:rPr>
              <w:t>Don’t remember</w:t>
            </w:r>
          </w:p>
        </w:tc>
        <w:tc>
          <w:tcPr>
            <w:tcW w:w="1488" w:type="dxa"/>
            <w:shd w:val="clear" w:color="auto" w:fill="auto"/>
          </w:tcPr>
          <w:p w14:paraId="240AC446" w14:textId="7B2E071D" w:rsidR="00285B8C" w:rsidRPr="00285B8C" w:rsidRDefault="000C1A6B" w:rsidP="00E9356D">
            <w:pPr>
              <w:pStyle w:val="CCLtdNormal"/>
              <w:spacing w:before="60" w:after="60"/>
              <w:ind w:left="0"/>
              <w:jc w:val="right"/>
              <w:rPr>
                <w:b/>
              </w:rPr>
            </w:pPr>
            <w:r>
              <w:rPr>
                <w:b/>
              </w:rPr>
              <w:t>1.5%</w:t>
            </w:r>
          </w:p>
        </w:tc>
        <w:tc>
          <w:tcPr>
            <w:tcW w:w="1489" w:type="dxa"/>
          </w:tcPr>
          <w:p w14:paraId="4C1872FE" w14:textId="6C5574AD" w:rsidR="00285B8C" w:rsidRPr="00B420AA" w:rsidRDefault="00B420AA" w:rsidP="00E9356D">
            <w:pPr>
              <w:pStyle w:val="CCLtdNormal"/>
              <w:spacing w:before="60" w:after="60"/>
              <w:ind w:left="0"/>
              <w:jc w:val="right"/>
              <w:rPr>
                <w:b/>
                <w:lang w:val="en-GB"/>
              </w:rPr>
            </w:pPr>
            <w:r w:rsidRPr="00B420AA">
              <w:rPr>
                <w:b/>
                <w:lang w:val="en-GB"/>
              </w:rPr>
              <w:t>N/A</w:t>
            </w:r>
          </w:p>
        </w:tc>
      </w:tr>
      <w:tr w:rsidR="00353F48" w:rsidRPr="00361C1C" w14:paraId="44290E36" w14:textId="77777777" w:rsidTr="00353F48">
        <w:tc>
          <w:tcPr>
            <w:tcW w:w="5103" w:type="dxa"/>
            <w:shd w:val="clear" w:color="auto" w:fill="auto"/>
          </w:tcPr>
          <w:p w14:paraId="2429B521" w14:textId="59B078D6" w:rsidR="00285B8C" w:rsidRPr="00285B8C" w:rsidRDefault="00285B8C" w:rsidP="00E9356D">
            <w:pPr>
              <w:pStyle w:val="CCLtdNormal"/>
              <w:spacing w:before="60" w:after="60"/>
              <w:ind w:left="0"/>
              <w:rPr>
                <w:b/>
                <w:lang w:val="en-GB"/>
              </w:rPr>
            </w:pPr>
            <w:r w:rsidRPr="00285B8C">
              <w:rPr>
                <w:b/>
                <w:lang w:val="en-GB"/>
              </w:rPr>
              <w:t>Other</w:t>
            </w:r>
          </w:p>
        </w:tc>
        <w:tc>
          <w:tcPr>
            <w:tcW w:w="1488" w:type="dxa"/>
            <w:shd w:val="clear" w:color="auto" w:fill="auto"/>
          </w:tcPr>
          <w:p w14:paraId="6F1681F6" w14:textId="01FB5996" w:rsidR="00285B8C" w:rsidRPr="00285B8C" w:rsidRDefault="000C1A6B" w:rsidP="00E9356D">
            <w:pPr>
              <w:pStyle w:val="CCLtdNormal"/>
              <w:spacing w:before="60" w:after="60"/>
              <w:ind w:left="0"/>
              <w:jc w:val="right"/>
              <w:rPr>
                <w:b/>
              </w:rPr>
            </w:pPr>
            <w:r>
              <w:rPr>
                <w:b/>
              </w:rPr>
              <w:t>3.7%</w:t>
            </w:r>
          </w:p>
        </w:tc>
        <w:tc>
          <w:tcPr>
            <w:tcW w:w="1489" w:type="dxa"/>
          </w:tcPr>
          <w:p w14:paraId="4D84A570" w14:textId="41860642" w:rsidR="00285B8C" w:rsidRPr="00B420AA" w:rsidRDefault="00B420AA" w:rsidP="00E9356D">
            <w:pPr>
              <w:pStyle w:val="CCLtdNormal"/>
              <w:spacing w:before="60" w:after="60"/>
              <w:ind w:left="0"/>
              <w:jc w:val="right"/>
              <w:rPr>
                <w:b/>
                <w:lang w:val="en-GB"/>
              </w:rPr>
            </w:pPr>
            <w:r w:rsidRPr="00B420AA">
              <w:rPr>
                <w:b/>
                <w:lang w:val="en-GB"/>
              </w:rPr>
              <w:t>8.6%</w:t>
            </w:r>
          </w:p>
        </w:tc>
      </w:tr>
    </w:tbl>
    <w:p w14:paraId="7085268E" w14:textId="33D12DC5" w:rsidR="004C4855" w:rsidRDefault="003B59AD" w:rsidP="008153C7">
      <w:pPr>
        <w:pStyle w:val="CCLtdNormal"/>
        <w:rPr>
          <w:lang w:val="en-GB"/>
        </w:rPr>
      </w:pPr>
      <w:r w:rsidRPr="00361C1C">
        <w:rPr>
          <w:lang w:val="en-GB"/>
        </w:rPr>
        <w:br/>
      </w:r>
      <w:r w:rsidR="00874BEE" w:rsidRPr="00361C1C">
        <w:rPr>
          <w:lang w:val="en-GB"/>
        </w:rPr>
        <w:t xml:space="preserve">The principal difference between </w:t>
      </w:r>
      <w:r w:rsidR="001D6836">
        <w:rPr>
          <w:lang w:val="en-GB"/>
        </w:rPr>
        <w:t>the two</w:t>
      </w:r>
      <w:r w:rsidR="00874BEE" w:rsidRPr="00361C1C">
        <w:rPr>
          <w:lang w:val="en-GB"/>
        </w:rPr>
        <w:t xml:space="preserve"> events was that</w:t>
      </w:r>
      <w:r w:rsidR="004C4855">
        <w:rPr>
          <w:lang w:val="en-GB"/>
        </w:rPr>
        <w:t xml:space="preserve"> significantly more audience members at</w:t>
      </w:r>
      <w:r w:rsidR="00874BEE" w:rsidRPr="00361C1C">
        <w:rPr>
          <w:lang w:val="en-GB"/>
        </w:rPr>
        <w:t xml:space="preserve"> </w:t>
      </w:r>
      <w:r w:rsidR="004C4855">
        <w:rPr>
          <w:lang w:val="en-GB"/>
        </w:rPr>
        <w:t>‘</w:t>
      </w:r>
      <w:r w:rsidR="005F6438">
        <w:rPr>
          <w:lang w:val="en-GB"/>
        </w:rPr>
        <w:t>Back to Ours</w:t>
      </w:r>
      <w:r w:rsidR="004C4855">
        <w:rPr>
          <w:lang w:val="en-GB"/>
        </w:rPr>
        <w:t>’ heard about the festival through friends and family – either in pers</w:t>
      </w:r>
      <w:r w:rsidR="008A03B7">
        <w:rPr>
          <w:lang w:val="en-GB"/>
        </w:rPr>
        <w:t>on or through social media (30.9</w:t>
      </w:r>
      <w:r w:rsidR="004C4855">
        <w:rPr>
          <w:lang w:val="en-GB"/>
        </w:rPr>
        <w:t xml:space="preserve">% total compared to 14.5% for Hull 2017 events overall). </w:t>
      </w:r>
      <w:r w:rsidR="008153C7">
        <w:rPr>
          <w:lang w:val="en-GB"/>
        </w:rPr>
        <w:t>This demonstrates that word of mouth was a key tool for raising</w:t>
      </w:r>
      <w:r w:rsidR="006A3DE1">
        <w:rPr>
          <w:lang w:val="en-GB"/>
        </w:rPr>
        <w:t xml:space="preserve"> awareness about ‘Back to Ours’.</w:t>
      </w:r>
    </w:p>
    <w:p w14:paraId="5D36EE69" w14:textId="3E0E7DA3" w:rsidR="00353F48" w:rsidRDefault="00B46046" w:rsidP="008153C7">
      <w:pPr>
        <w:pStyle w:val="CCLtdNormal"/>
        <w:rPr>
          <w:lang w:val="en-GB"/>
        </w:rPr>
      </w:pPr>
      <w:r>
        <w:rPr>
          <w:lang w:val="en-GB"/>
        </w:rPr>
        <w:t>‘Back to Ours’ audience members were also much more likely to find out about the festival through advertisin</w:t>
      </w:r>
      <w:r w:rsidR="008A03B7">
        <w:rPr>
          <w:lang w:val="en-GB"/>
        </w:rPr>
        <w:t>g and printed material with 20.1</w:t>
      </w:r>
      <w:r>
        <w:rPr>
          <w:lang w:val="en-GB"/>
        </w:rPr>
        <w:t>% compared to 13.1% for Hull 2017 events overall. This is supported by feedback from</w:t>
      </w:r>
      <w:r w:rsidR="00C6099A">
        <w:rPr>
          <w:lang w:val="en-GB"/>
        </w:rPr>
        <w:t xml:space="preserve"> the audience focus groups and Chat with G</w:t>
      </w:r>
      <w:r>
        <w:rPr>
          <w:lang w:val="en-GB"/>
        </w:rPr>
        <w:t xml:space="preserve">ran interviews, where several respondents spoke about seeing brochures in the festival venues or receiving a leaflet from their child’s school. </w:t>
      </w:r>
    </w:p>
    <w:p w14:paraId="71815081" w14:textId="112AB641" w:rsidR="00B46046" w:rsidRPr="008C154B" w:rsidRDefault="00B46046" w:rsidP="008C154B">
      <w:pPr>
        <w:pStyle w:val="ListParagraph"/>
        <w:spacing w:after="120"/>
        <w:jc w:val="center"/>
        <w:rPr>
          <w:i/>
          <w:color w:val="5A1886"/>
        </w:rPr>
      </w:pPr>
      <w:r>
        <w:rPr>
          <w:i/>
          <w:color w:val="5A1886"/>
        </w:rPr>
        <w:t>“</w:t>
      </w:r>
      <w:r w:rsidRPr="00C664AB">
        <w:rPr>
          <w:i/>
          <w:color w:val="5A1886"/>
        </w:rPr>
        <w:t>I probably first found out from leaflets down here</w:t>
      </w:r>
      <w:r>
        <w:rPr>
          <w:i/>
          <w:color w:val="5A1886"/>
        </w:rPr>
        <w:t xml:space="preserve"> [Freedom Centre]</w:t>
      </w:r>
      <w:r w:rsidRPr="00C664AB">
        <w:rPr>
          <w:i/>
          <w:color w:val="5A1886"/>
        </w:rPr>
        <w:t>.</w:t>
      </w:r>
      <w:r>
        <w:rPr>
          <w:i/>
          <w:color w:val="5A1886"/>
        </w:rPr>
        <w:t xml:space="preserve">” (Audience Focus Group Respondent) </w:t>
      </w:r>
    </w:p>
    <w:p w14:paraId="723ADFC5" w14:textId="2E9E87BF" w:rsidR="00B46046" w:rsidRPr="00CF68E7" w:rsidRDefault="00B46046" w:rsidP="008C154B">
      <w:pPr>
        <w:spacing w:after="120"/>
        <w:ind w:left="1077"/>
        <w:jc w:val="center"/>
        <w:rPr>
          <w:rFonts w:ascii="Trebuchet MS" w:hAnsi="Trebuchet MS"/>
          <w:i/>
          <w:color w:val="522887"/>
          <w:lang w:val="en-GB"/>
        </w:rPr>
      </w:pPr>
      <w:r>
        <w:rPr>
          <w:rFonts w:ascii="Trebuchet MS" w:hAnsi="Trebuchet MS"/>
          <w:i/>
          <w:color w:val="522887"/>
          <w:lang w:val="en-GB"/>
        </w:rPr>
        <w:t>“</w:t>
      </w:r>
      <w:r w:rsidRPr="00CF68E7">
        <w:rPr>
          <w:rFonts w:ascii="Trebuchet MS" w:hAnsi="Trebuchet MS"/>
          <w:i/>
          <w:color w:val="522887"/>
          <w:lang w:val="en-GB"/>
        </w:rPr>
        <w:t>We got a leaflet through the door</w:t>
      </w:r>
      <w:r>
        <w:rPr>
          <w:rFonts w:ascii="Trebuchet MS" w:hAnsi="Trebuchet MS"/>
          <w:i/>
          <w:color w:val="522887"/>
          <w:lang w:val="en-GB"/>
        </w:rPr>
        <w:t>.”(Chat with G</w:t>
      </w:r>
      <w:r w:rsidR="004E5485">
        <w:rPr>
          <w:rFonts w:ascii="Trebuchet MS" w:hAnsi="Trebuchet MS"/>
          <w:i/>
          <w:color w:val="522887"/>
          <w:lang w:val="en-GB"/>
        </w:rPr>
        <w:t>ran: Audience member)</w:t>
      </w:r>
    </w:p>
    <w:p w14:paraId="6864BA9F" w14:textId="214F9CC5" w:rsidR="005379BB" w:rsidRPr="008C154B" w:rsidRDefault="00B46046" w:rsidP="008C154B">
      <w:pPr>
        <w:spacing w:after="120"/>
        <w:ind w:left="1077"/>
        <w:jc w:val="center"/>
        <w:rPr>
          <w:rFonts w:ascii="Trebuchet MS" w:hAnsi="Trebuchet MS"/>
          <w:i/>
          <w:color w:val="522887"/>
          <w:lang w:val="en-GB"/>
        </w:rPr>
      </w:pPr>
      <w:r>
        <w:rPr>
          <w:rFonts w:ascii="Trebuchet MS" w:hAnsi="Trebuchet MS"/>
          <w:i/>
          <w:color w:val="522887"/>
          <w:lang w:val="en-GB"/>
        </w:rPr>
        <w:t>“</w:t>
      </w:r>
      <w:r w:rsidRPr="00CF68E7">
        <w:rPr>
          <w:rFonts w:ascii="Trebuchet MS" w:hAnsi="Trebuchet MS"/>
          <w:i/>
          <w:color w:val="522887"/>
          <w:lang w:val="en-GB"/>
        </w:rPr>
        <w:t>He brought a book home from school, like a pamphlet.</w:t>
      </w:r>
      <w:r>
        <w:rPr>
          <w:rFonts w:ascii="Trebuchet MS" w:hAnsi="Trebuchet MS"/>
          <w:i/>
          <w:color w:val="522887"/>
          <w:lang w:val="en-GB"/>
        </w:rPr>
        <w:t>”</w:t>
      </w:r>
      <w:r w:rsidR="004E5485">
        <w:rPr>
          <w:rFonts w:ascii="Trebuchet MS" w:hAnsi="Trebuchet MS"/>
          <w:i/>
          <w:color w:val="522887"/>
          <w:lang w:val="en-GB"/>
        </w:rPr>
        <w:t xml:space="preserve"> (Chat with Gran: Audience member)</w:t>
      </w:r>
    </w:p>
    <w:p w14:paraId="001FBE62" w14:textId="6A258F15" w:rsidR="003B59AD" w:rsidRPr="00563FDB" w:rsidRDefault="003B59AD" w:rsidP="00EA1053">
      <w:pPr>
        <w:pStyle w:val="CCLtdNormal"/>
        <w:rPr>
          <w:color w:val="000000" w:themeColor="text1"/>
          <w:lang w:val="en-GB"/>
        </w:rPr>
      </w:pPr>
      <w:r w:rsidRPr="00563FDB">
        <w:rPr>
          <w:color w:val="000000" w:themeColor="text1"/>
          <w:lang w:val="en-GB"/>
        </w:rPr>
        <w:t xml:space="preserve">For </w:t>
      </w:r>
      <w:r w:rsidR="005F6438" w:rsidRPr="00563FDB">
        <w:rPr>
          <w:color w:val="000000" w:themeColor="text1"/>
          <w:lang w:val="en-GB"/>
        </w:rPr>
        <w:t>Back to Ours</w:t>
      </w:r>
      <w:r w:rsidRPr="00563FDB">
        <w:rPr>
          <w:color w:val="000000" w:themeColor="text1"/>
          <w:lang w:val="en-GB"/>
        </w:rPr>
        <w:t xml:space="preserve"> there was a significant difference in how a range of demographics affected </w:t>
      </w:r>
      <w:r w:rsidR="0066385D" w:rsidRPr="00563FDB">
        <w:rPr>
          <w:color w:val="000000" w:themeColor="text1"/>
          <w:lang w:val="en-GB"/>
        </w:rPr>
        <w:t xml:space="preserve">the way that </w:t>
      </w:r>
      <w:r w:rsidRPr="00563FDB">
        <w:rPr>
          <w:color w:val="000000" w:themeColor="text1"/>
          <w:lang w:val="en-GB"/>
        </w:rPr>
        <w:t xml:space="preserve">people </w:t>
      </w:r>
      <w:r w:rsidR="0066385D" w:rsidRPr="00563FDB">
        <w:rPr>
          <w:color w:val="000000" w:themeColor="text1"/>
          <w:lang w:val="en-GB"/>
        </w:rPr>
        <w:t xml:space="preserve">had </w:t>
      </w:r>
      <w:r w:rsidRPr="00563FDB">
        <w:rPr>
          <w:color w:val="000000" w:themeColor="text1"/>
          <w:lang w:val="en-GB"/>
        </w:rPr>
        <w:t xml:space="preserve">heard about </w:t>
      </w:r>
      <w:r w:rsidR="005F6438" w:rsidRPr="00563FDB">
        <w:rPr>
          <w:color w:val="000000" w:themeColor="text1"/>
          <w:lang w:val="en-GB"/>
        </w:rPr>
        <w:t>Back to Ours</w:t>
      </w:r>
      <w:r w:rsidR="001E1BD5" w:rsidRPr="00563FDB">
        <w:rPr>
          <w:color w:val="000000" w:themeColor="text1"/>
          <w:lang w:val="en-GB"/>
        </w:rPr>
        <w:t xml:space="preserve"> </w:t>
      </w:r>
      <w:r w:rsidR="003C1289" w:rsidRPr="003C1289">
        <w:rPr>
          <w:color w:val="000000" w:themeColor="text1"/>
          <w:lang w:val="en-GB"/>
        </w:rPr>
        <w:t>(see Table X).</w:t>
      </w:r>
    </w:p>
    <w:p w14:paraId="5CD7766A" w14:textId="12C44547" w:rsidR="00217993" w:rsidRDefault="00563FDB" w:rsidP="00563FDB">
      <w:pPr>
        <w:pStyle w:val="CCLtdNormal"/>
        <w:numPr>
          <w:ilvl w:val="0"/>
          <w:numId w:val="38"/>
        </w:numPr>
        <w:rPr>
          <w:lang w:val="en-GB"/>
        </w:rPr>
      </w:pPr>
      <w:r>
        <w:rPr>
          <w:lang w:val="en-GB"/>
        </w:rPr>
        <w:t xml:space="preserve">Men and respondents aged 16-34 were less likely to have found out about ‘Back to Ours’ from the Hull 2017 website. </w:t>
      </w:r>
    </w:p>
    <w:p w14:paraId="0EA2802D" w14:textId="1CC06A65" w:rsidR="00563FDB" w:rsidRDefault="00563FDB" w:rsidP="00563FDB">
      <w:pPr>
        <w:pStyle w:val="CCLtdNormal"/>
        <w:numPr>
          <w:ilvl w:val="0"/>
          <w:numId w:val="38"/>
        </w:numPr>
        <w:rPr>
          <w:lang w:val="en-GB"/>
        </w:rPr>
      </w:pPr>
      <w:r>
        <w:rPr>
          <w:lang w:val="en-GB"/>
        </w:rPr>
        <w:t xml:space="preserve">Men, respondents aged 55 and over and respondents from the most deprived areas of Hull were less likely to have found out about ‘Back to Ours’ from Hull 2017 social media. </w:t>
      </w:r>
    </w:p>
    <w:p w14:paraId="3A4286A6" w14:textId="1BFB7BF7" w:rsidR="00563FDB" w:rsidRDefault="00563FDB" w:rsidP="00563FDB">
      <w:pPr>
        <w:pStyle w:val="CCLtdNormal"/>
        <w:numPr>
          <w:ilvl w:val="0"/>
          <w:numId w:val="38"/>
        </w:numPr>
        <w:rPr>
          <w:lang w:val="en-GB"/>
        </w:rPr>
      </w:pPr>
      <w:r>
        <w:rPr>
          <w:lang w:val="en-GB"/>
        </w:rPr>
        <w:t xml:space="preserve">Women, respondents aged 55 and over and respondents from Hull were more likely to have found out about ‘Back to Ours’ through advertising and printed promotional material. </w:t>
      </w:r>
    </w:p>
    <w:p w14:paraId="7E1A032C" w14:textId="3853E41A" w:rsidR="00563FDB" w:rsidRDefault="00563FDB" w:rsidP="00563FDB">
      <w:pPr>
        <w:pStyle w:val="CCLtdNormal"/>
        <w:numPr>
          <w:ilvl w:val="0"/>
          <w:numId w:val="38"/>
        </w:numPr>
        <w:rPr>
          <w:lang w:val="en-GB"/>
        </w:rPr>
      </w:pPr>
      <w:r>
        <w:rPr>
          <w:lang w:val="en-GB"/>
        </w:rPr>
        <w:t xml:space="preserve">Men </w:t>
      </w:r>
      <w:r w:rsidR="00D86A4D">
        <w:rPr>
          <w:lang w:val="en-GB"/>
        </w:rPr>
        <w:t>were more likely to have found out about ‘Back to Ours’ from being in told in person by friends/family/colleagues, with 39% of men and 29% of women having found out in that way.</w:t>
      </w:r>
    </w:p>
    <w:p w14:paraId="725C965B" w14:textId="77777777" w:rsidR="00A650AF" w:rsidRPr="00A650AF" w:rsidRDefault="00D86A4D" w:rsidP="00A650AF">
      <w:pPr>
        <w:pStyle w:val="CCLtdNormal"/>
        <w:numPr>
          <w:ilvl w:val="0"/>
          <w:numId w:val="38"/>
        </w:numPr>
        <w:rPr>
          <w:sz w:val="28"/>
          <w:szCs w:val="28"/>
        </w:rPr>
      </w:pPr>
      <w:r>
        <w:rPr>
          <w:lang w:val="en-GB"/>
        </w:rPr>
        <w:t xml:space="preserve">Older respondents were more likely to have found out about ‘Back to </w:t>
      </w:r>
      <w:proofErr w:type="gramStart"/>
      <w:r>
        <w:rPr>
          <w:lang w:val="en-GB"/>
        </w:rPr>
        <w:t>Ours</w:t>
      </w:r>
      <w:proofErr w:type="gramEnd"/>
      <w:r>
        <w:rPr>
          <w:lang w:val="en-GB"/>
        </w:rPr>
        <w:t xml:space="preserve">’ through being told by a Hull 2017 volunteer with 10% of 16-34, 10% of 35-54 and 19% of 55 and over having found out that way. </w:t>
      </w:r>
    </w:p>
    <w:p w14:paraId="51E198CC" w14:textId="650119FE" w:rsidR="001438F4" w:rsidRPr="009D4771" w:rsidRDefault="003C1289" w:rsidP="008C154B">
      <w:pPr>
        <w:pStyle w:val="CCLtdNormal"/>
        <w:spacing w:after="0"/>
        <w:rPr>
          <w:sz w:val="28"/>
          <w:szCs w:val="28"/>
        </w:rPr>
      </w:pPr>
      <w:r>
        <w:rPr>
          <w:sz w:val="28"/>
          <w:szCs w:val="28"/>
        </w:rPr>
        <w:t>Table X</w:t>
      </w:r>
      <w:r w:rsidR="009A281A" w:rsidRPr="000C1A6B">
        <w:rPr>
          <w:sz w:val="28"/>
          <w:szCs w:val="28"/>
        </w:rPr>
        <w:t>: Marketing &amp; Communications</w:t>
      </w:r>
    </w:p>
    <w:tbl>
      <w:tblPr>
        <w:tblW w:w="836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82"/>
        <w:gridCol w:w="1065"/>
        <w:gridCol w:w="1705"/>
        <w:gridCol w:w="1985"/>
      </w:tblGrid>
      <w:tr w:rsidR="00563FDB" w:rsidRPr="00361C1C" w14:paraId="6FA8A511" w14:textId="3D48C2BF" w:rsidTr="00563FDB">
        <w:tc>
          <w:tcPr>
            <w:tcW w:w="2127" w:type="dxa"/>
            <w:shd w:val="clear" w:color="auto" w:fill="522887"/>
          </w:tcPr>
          <w:p w14:paraId="56AFAD8A" w14:textId="77777777" w:rsidR="00E87538" w:rsidRPr="00361C1C" w:rsidRDefault="00E87538" w:rsidP="00CF6E72">
            <w:pPr>
              <w:pStyle w:val="CCLtdNormal"/>
              <w:spacing w:before="60" w:after="60"/>
              <w:ind w:left="0"/>
              <w:rPr>
                <w:b/>
                <w:color w:val="FFFFFF"/>
                <w:lang w:val="en-GB"/>
              </w:rPr>
            </w:pPr>
            <w:bookmarkStart w:id="0" w:name="_Hlk508640448"/>
            <w:r>
              <w:rPr>
                <w:b/>
                <w:color w:val="FFFFFF"/>
                <w:lang w:val="en-GB"/>
              </w:rPr>
              <w:t>‘Back to Ours’…</w:t>
            </w:r>
          </w:p>
        </w:tc>
        <w:tc>
          <w:tcPr>
            <w:tcW w:w="1482" w:type="dxa"/>
            <w:shd w:val="clear" w:color="auto" w:fill="522887"/>
          </w:tcPr>
          <w:p w14:paraId="2CA16266" w14:textId="77777777" w:rsidR="00E87538" w:rsidRPr="00361C1C" w:rsidRDefault="00E87538" w:rsidP="00CF6E72">
            <w:pPr>
              <w:pStyle w:val="CCLtdNormal"/>
              <w:spacing w:before="60" w:after="60"/>
              <w:ind w:left="0"/>
              <w:rPr>
                <w:b/>
                <w:color w:val="FFFFFF"/>
                <w:lang w:val="en-GB"/>
              </w:rPr>
            </w:pPr>
            <w:r w:rsidRPr="00361C1C">
              <w:rPr>
                <w:b/>
                <w:color w:val="FFFFFF"/>
                <w:lang w:val="en-GB"/>
              </w:rPr>
              <w:t>Age</w:t>
            </w:r>
          </w:p>
        </w:tc>
        <w:tc>
          <w:tcPr>
            <w:tcW w:w="1065" w:type="dxa"/>
            <w:shd w:val="clear" w:color="auto" w:fill="522887"/>
          </w:tcPr>
          <w:p w14:paraId="46489FAC" w14:textId="77777777" w:rsidR="00E87538" w:rsidRPr="00361C1C" w:rsidRDefault="00E87538" w:rsidP="00CF6E72">
            <w:pPr>
              <w:pStyle w:val="CCLtdNormal"/>
              <w:spacing w:before="60" w:after="60"/>
              <w:ind w:left="0"/>
              <w:rPr>
                <w:b/>
                <w:color w:val="FFFFFF"/>
                <w:lang w:val="en-GB"/>
              </w:rPr>
            </w:pPr>
            <w:r w:rsidRPr="00361C1C">
              <w:rPr>
                <w:b/>
                <w:color w:val="FFFFFF"/>
                <w:lang w:val="en-GB"/>
              </w:rPr>
              <w:t>Gender</w:t>
            </w:r>
          </w:p>
        </w:tc>
        <w:tc>
          <w:tcPr>
            <w:tcW w:w="1705" w:type="dxa"/>
            <w:shd w:val="clear" w:color="auto" w:fill="522887"/>
          </w:tcPr>
          <w:p w14:paraId="6B22614C" w14:textId="77777777" w:rsidR="00E87538" w:rsidRPr="00361C1C" w:rsidRDefault="00E87538" w:rsidP="00CF6E72">
            <w:pPr>
              <w:pStyle w:val="CCLtdNormal"/>
              <w:spacing w:before="60" w:after="60"/>
              <w:ind w:left="0"/>
              <w:rPr>
                <w:b/>
                <w:color w:val="FFFFFF"/>
                <w:lang w:val="en-GB"/>
              </w:rPr>
            </w:pPr>
            <w:r w:rsidRPr="00361C1C">
              <w:rPr>
                <w:b/>
                <w:color w:val="FFFFFF"/>
                <w:lang w:val="en-GB"/>
              </w:rPr>
              <w:t>Area of Residence</w:t>
            </w:r>
          </w:p>
        </w:tc>
        <w:tc>
          <w:tcPr>
            <w:tcW w:w="1985" w:type="dxa"/>
            <w:shd w:val="clear" w:color="auto" w:fill="522887"/>
          </w:tcPr>
          <w:p w14:paraId="2B63DDF3" w14:textId="343A764E" w:rsidR="00E87538" w:rsidRPr="00361C1C" w:rsidRDefault="00E87538" w:rsidP="00CF6E72">
            <w:pPr>
              <w:pStyle w:val="CCLtdNormal"/>
              <w:spacing w:before="60" w:after="60"/>
              <w:ind w:left="0"/>
              <w:rPr>
                <w:b/>
                <w:color w:val="FFFFFF"/>
                <w:lang w:val="en-GB"/>
              </w:rPr>
            </w:pPr>
            <w:r>
              <w:rPr>
                <w:b/>
                <w:color w:val="FFFFFF"/>
                <w:lang w:val="en-GB"/>
              </w:rPr>
              <w:t>Area of Deprivation</w:t>
            </w:r>
          </w:p>
        </w:tc>
      </w:tr>
      <w:tr w:rsidR="00563FDB" w:rsidRPr="00361C1C" w14:paraId="148F3333" w14:textId="31466E79" w:rsidTr="00563FDB">
        <w:tc>
          <w:tcPr>
            <w:tcW w:w="2127" w:type="dxa"/>
            <w:shd w:val="clear" w:color="auto" w:fill="auto"/>
          </w:tcPr>
          <w:p w14:paraId="33D16E9E" w14:textId="4829B500" w:rsidR="00E87538" w:rsidRPr="00E9356D" w:rsidRDefault="00E87538" w:rsidP="001438F4">
            <w:pPr>
              <w:pStyle w:val="CCLtdNormal"/>
              <w:spacing w:before="60" w:after="60"/>
              <w:ind w:left="0"/>
              <w:rPr>
                <w:b/>
                <w:color w:val="FF0000"/>
                <w:lang w:val="en-GB"/>
              </w:rPr>
            </w:pPr>
            <w:bookmarkStart w:id="1" w:name="_Hlk508711767"/>
            <w:r w:rsidRPr="00285B8C">
              <w:rPr>
                <w:b/>
                <w:lang w:val="en-GB"/>
              </w:rPr>
              <w:t>Friends / family / colleagues - told me in person</w:t>
            </w:r>
            <w:bookmarkEnd w:id="1"/>
          </w:p>
        </w:tc>
        <w:tc>
          <w:tcPr>
            <w:tcW w:w="1482" w:type="dxa"/>
            <w:shd w:val="clear" w:color="auto" w:fill="auto"/>
          </w:tcPr>
          <w:p w14:paraId="048D7D8B" w14:textId="5460131E" w:rsidR="00E87538" w:rsidRPr="00851ABE" w:rsidRDefault="00E87538" w:rsidP="001438F4">
            <w:pPr>
              <w:pStyle w:val="CCLtdNormal"/>
              <w:spacing w:before="60" w:after="60"/>
              <w:ind w:left="0"/>
              <w:rPr>
                <w:lang w:val="en-GB"/>
              </w:rPr>
            </w:pPr>
            <w:r w:rsidRPr="00851ABE">
              <w:rPr>
                <w:lang w:val="en-GB"/>
              </w:rPr>
              <w:t>55+ years</w:t>
            </w:r>
            <w:r w:rsidRPr="00851ABE">
              <w:rPr>
                <w:lang w:val="en-GB"/>
              </w:rPr>
              <w:br/>
            </w:r>
            <w:r w:rsidRPr="00851ABE">
              <w:rPr>
                <w:b/>
                <w:lang w:val="en-GB"/>
              </w:rPr>
              <w:t>(</w:t>
            </w:r>
            <w:r w:rsidR="00851ABE" w:rsidRPr="00851ABE">
              <w:rPr>
                <w:b/>
                <w:lang w:val="en-GB"/>
              </w:rPr>
              <w:t>29</w:t>
            </w:r>
            <w:r w:rsidRPr="00851ABE">
              <w:rPr>
                <w:b/>
                <w:lang w:val="en-GB"/>
              </w:rPr>
              <w:t>%)</w:t>
            </w:r>
          </w:p>
          <w:p w14:paraId="4315DE51" w14:textId="0BD0ADBC" w:rsidR="00E87538" w:rsidRPr="00851ABE" w:rsidRDefault="00E87538" w:rsidP="001438F4">
            <w:pPr>
              <w:pStyle w:val="CCLtdNormal"/>
              <w:spacing w:before="60" w:after="60"/>
              <w:ind w:left="0"/>
              <w:rPr>
                <w:lang w:val="en-GB"/>
              </w:rPr>
            </w:pPr>
            <w:r w:rsidRPr="00851ABE">
              <w:rPr>
                <w:lang w:val="en-GB"/>
              </w:rPr>
              <w:t>35-54 years</w:t>
            </w:r>
            <w:r w:rsidRPr="00851ABE">
              <w:rPr>
                <w:lang w:val="en-GB"/>
              </w:rPr>
              <w:br/>
            </w:r>
            <w:r w:rsidRPr="00851ABE">
              <w:rPr>
                <w:b/>
                <w:lang w:val="en-GB"/>
              </w:rPr>
              <w:t>(</w:t>
            </w:r>
            <w:r w:rsidR="00851ABE" w:rsidRPr="00851ABE">
              <w:rPr>
                <w:b/>
                <w:lang w:val="en-GB"/>
              </w:rPr>
              <w:t>28</w:t>
            </w:r>
            <w:r w:rsidRPr="00851ABE">
              <w:rPr>
                <w:b/>
                <w:lang w:val="en-GB"/>
              </w:rPr>
              <w:t>%)</w:t>
            </w:r>
          </w:p>
          <w:p w14:paraId="38FE9255" w14:textId="37EC9F80" w:rsidR="00E87538" w:rsidRPr="00851ABE" w:rsidRDefault="00E87538" w:rsidP="001438F4">
            <w:pPr>
              <w:pStyle w:val="CCLtdNormal"/>
              <w:spacing w:before="60" w:after="60"/>
              <w:ind w:left="0"/>
              <w:rPr>
                <w:lang w:val="en-GB"/>
              </w:rPr>
            </w:pPr>
            <w:r w:rsidRPr="00851ABE">
              <w:rPr>
                <w:lang w:val="en-GB"/>
              </w:rPr>
              <w:t>16-34 years</w:t>
            </w:r>
            <w:r w:rsidRPr="00851ABE">
              <w:rPr>
                <w:lang w:val="en-GB"/>
              </w:rPr>
              <w:br/>
            </w:r>
            <w:r w:rsidRPr="00851ABE">
              <w:rPr>
                <w:b/>
                <w:lang w:val="en-GB"/>
              </w:rPr>
              <w:t>(</w:t>
            </w:r>
            <w:r w:rsidR="00851ABE" w:rsidRPr="00851ABE">
              <w:rPr>
                <w:b/>
                <w:lang w:val="en-GB"/>
              </w:rPr>
              <w:t>39</w:t>
            </w:r>
            <w:r w:rsidRPr="00851ABE">
              <w:rPr>
                <w:b/>
                <w:lang w:val="en-GB"/>
              </w:rPr>
              <w:t>%)</w:t>
            </w:r>
          </w:p>
        </w:tc>
        <w:tc>
          <w:tcPr>
            <w:tcW w:w="1065" w:type="dxa"/>
          </w:tcPr>
          <w:p w14:paraId="1940969B" w14:textId="3DD923E2" w:rsidR="00E87538" w:rsidRPr="00851ABE" w:rsidRDefault="00E87538" w:rsidP="001438F4">
            <w:pPr>
              <w:pStyle w:val="CCLtdNormal"/>
              <w:spacing w:before="60" w:after="60"/>
              <w:ind w:left="0"/>
              <w:rPr>
                <w:lang w:val="en-GB"/>
              </w:rPr>
            </w:pPr>
            <w:r w:rsidRPr="00851ABE">
              <w:rPr>
                <w:lang w:val="en-GB"/>
              </w:rPr>
              <w:t xml:space="preserve">Male </w:t>
            </w:r>
            <w:r w:rsidRPr="00851ABE">
              <w:rPr>
                <w:b/>
                <w:lang w:val="en-GB"/>
              </w:rPr>
              <w:t>(</w:t>
            </w:r>
            <w:r w:rsidR="00851ABE" w:rsidRPr="00851ABE">
              <w:rPr>
                <w:b/>
                <w:lang w:val="en-GB"/>
              </w:rPr>
              <w:t>39</w:t>
            </w:r>
            <w:r w:rsidRPr="00851ABE">
              <w:rPr>
                <w:b/>
                <w:lang w:val="en-GB"/>
              </w:rPr>
              <w:t>%)</w:t>
            </w:r>
          </w:p>
          <w:p w14:paraId="5DDE75F9" w14:textId="54C3D0E8" w:rsidR="00E87538" w:rsidRPr="00851ABE" w:rsidRDefault="00E87538" w:rsidP="001438F4">
            <w:pPr>
              <w:pStyle w:val="CCLtdNormal"/>
              <w:spacing w:before="60" w:after="60"/>
              <w:ind w:left="0"/>
              <w:rPr>
                <w:lang w:val="en-GB"/>
              </w:rPr>
            </w:pPr>
            <w:r w:rsidRPr="00851ABE">
              <w:rPr>
                <w:lang w:val="en-GB"/>
              </w:rPr>
              <w:t>Female</w:t>
            </w:r>
            <w:r w:rsidRPr="00851ABE">
              <w:rPr>
                <w:lang w:val="en-GB"/>
              </w:rPr>
              <w:br/>
            </w:r>
            <w:r w:rsidRPr="00851ABE">
              <w:rPr>
                <w:b/>
                <w:lang w:val="en-GB"/>
              </w:rPr>
              <w:t>(</w:t>
            </w:r>
            <w:r w:rsidR="00851ABE" w:rsidRPr="00851ABE">
              <w:rPr>
                <w:b/>
                <w:lang w:val="en-GB"/>
              </w:rPr>
              <w:t>28</w:t>
            </w:r>
            <w:r w:rsidRPr="00851ABE">
              <w:rPr>
                <w:b/>
                <w:lang w:val="en-GB"/>
              </w:rPr>
              <w:t>%)</w:t>
            </w:r>
          </w:p>
        </w:tc>
        <w:tc>
          <w:tcPr>
            <w:tcW w:w="1705" w:type="dxa"/>
          </w:tcPr>
          <w:p w14:paraId="3A60BE1B" w14:textId="0CEF8D6E" w:rsidR="00E87538" w:rsidRPr="00851ABE" w:rsidRDefault="00E87538" w:rsidP="001438F4">
            <w:pPr>
              <w:pStyle w:val="CCLtdNormal"/>
              <w:spacing w:before="60" w:after="60"/>
              <w:ind w:left="0"/>
              <w:rPr>
                <w:b/>
                <w:lang w:val="en-GB"/>
              </w:rPr>
            </w:pPr>
            <w:r w:rsidRPr="00851ABE">
              <w:rPr>
                <w:lang w:val="en-GB"/>
              </w:rPr>
              <w:t xml:space="preserve">Other UK residents </w:t>
            </w:r>
            <w:r w:rsidR="00851ABE" w:rsidRPr="00851ABE">
              <w:rPr>
                <w:b/>
                <w:lang w:val="en-GB"/>
              </w:rPr>
              <w:t>(39%)</w:t>
            </w:r>
          </w:p>
          <w:p w14:paraId="2C69D3D2" w14:textId="22AA6A9B" w:rsidR="00E87538" w:rsidRPr="00851ABE" w:rsidRDefault="00E87538" w:rsidP="001438F4">
            <w:pPr>
              <w:pStyle w:val="CCLtdNormal"/>
              <w:spacing w:before="60" w:after="60"/>
              <w:ind w:left="0"/>
              <w:rPr>
                <w:lang w:val="en-GB"/>
              </w:rPr>
            </w:pPr>
            <w:r w:rsidRPr="00851ABE">
              <w:rPr>
                <w:lang w:val="en-GB"/>
              </w:rPr>
              <w:t xml:space="preserve">East Riding residents </w:t>
            </w:r>
            <w:r w:rsidRPr="00851ABE">
              <w:rPr>
                <w:b/>
                <w:lang w:val="en-GB"/>
              </w:rPr>
              <w:t>(</w:t>
            </w:r>
            <w:r w:rsidR="00851ABE" w:rsidRPr="00851ABE">
              <w:rPr>
                <w:b/>
                <w:lang w:val="en-GB"/>
              </w:rPr>
              <w:t>29</w:t>
            </w:r>
            <w:r w:rsidRPr="00851ABE">
              <w:rPr>
                <w:b/>
                <w:lang w:val="en-GB"/>
              </w:rPr>
              <w:t>%)</w:t>
            </w:r>
          </w:p>
          <w:p w14:paraId="72EFFA19" w14:textId="2D02628F" w:rsidR="00E87538" w:rsidRPr="00851ABE" w:rsidRDefault="00E87538" w:rsidP="001438F4">
            <w:pPr>
              <w:pStyle w:val="CCLtdNormal"/>
              <w:spacing w:before="60" w:after="60"/>
              <w:ind w:left="0"/>
              <w:rPr>
                <w:lang w:val="en-GB"/>
              </w:rPr>
            </w:pPr>
            <w:r w:rsidRPr="00851ABE">
              <w:rPr>
                <w:lang w:val="en-GB"/>
              </w:rPr>
              <w:t>Hull residents</w:t>
            </w:r>
            <w:r w:rsidRPr="00851ABE">
              <w:rPr>
                <w:lang w:val="en-GB"/>
              </w:rPr>
              <w:br/>
            </w:r>
            <w:r w:rsidRPr="00851ABE">
              <w:rPr>
                <w:b/>
                <w:lang w:val="en-GB"/>
              </w:rPr>
              <w:t>(</w:t>
            </w:r>
            <w:r w:rsidR="00851ABE" w:rsidRPr="00851ABE">
              <w:rPr>
                <w:b/>
                <w:lang w:val="en-GB"/>
              </w:rPr>
              <w:t>31</w:t>
            </w:r>
            <w:r w:rsidRPr="00851ABE">
              <w:rPr>
                <w:b/>
                <w:lang w:val="en-GB"/>
              </w:rPr>
              <w:t>%)</w:t>
            </w:r>
          </w:p>
        </w:tc>
        <w:tc>
          <w:tcPr>
            <w:tcW w:w="1985" w:type="dxa"/>
          </w:tcPr>
          <w:p w14:paraId="46200C1D" w14:textId="03F7D39D" w:rsidR="00586274" w:rsidRPr="009D4771" w:rsidRDefault="00563FDB" w:rsidP="00586274">
            <w:pPr>
              <w:pStyle w:val="CCLtdNormal"/>
              <w:spacing w:before="60" w:after="60"/>
              <w:ind w:left="0"/>
              <w:rPr>
                <w:lang w:val="en-GB"/>
              </w:rPr>
            </w:pPr>
            <w:r>
              <w:rPr>
                <w:lang w:val="en-GB"/>
              </w:rPr>
              <w:t>10%-20</w:t>
            </w:r>
            <w:proofErr w:type="gramStart"/>
            <w:r>
              <w:rPr>
                <w:lang w:val="en-GB"/>
              </w:rPr>
              <w:t xml:space="preserve">% </w:t>
            </w:r>
            <w:r w:rsidR="00586274" w:rsidRPr="009D4771">
              <w:rPr>
                <w:lang w:val="en-GB"/>
              </w:rPr>
              <w:t xml:space="preserve"> deprived</w:t>
            </w:r>
            <w:proofErr w:type="gramEnd"/>
            <w:r w:rsidR="00586274" w:rsidRPr="009D4771">
              <w:rPr>
                <w:lang w:val="en-GB"/>
              </w:rPr>
              <w:t xml:space="preserve"> </w:t>
            </w:r>
            <w:r w:rsidR="000D2821" w:rsidRPr="009D4771">
              <w:rPr>
                <w:b/>
                <w:lang w:val="en-GB"/>
              </w:rPr>
              <w:t>(38%</w:t>
            </w:r>
            <w:r w:rsidR="00586274" w:rsidRPr="009D4771">
              <w:rPr>
                <w:b/>
                <w:lang w:val="en-GB"/>
              </w:rPr>
              <w:t>)</w:t>
            </w:r>
          </w:p>
          <w:p w14:paraId="567D9DBC" w14:textId="584FBB20" w:rsidR="00586274" w:rsidRPr="009D4771" w:rsidRDefault="00563FDB" w:rsidP="00586274">
            <w:pPr>
              <w:pStyle w:val="CCLtdNormal"/>
              <w:spacing w:before="60" w:after="60"/>
              <w:ind w:left="0"/>
              <w:rPr>
                <w:lang w:val="en-GB"/>
              </w:rPr>
            </w:pPr>
            <w:r>
              <w:rPr>
                <w:lang w:val="en-GB"/>
              </w:rPr>
              <w:t>20%-30%</w:t>
            </w:r>
            <w:r w:rsidR="00586274" w:rsidRPr="009D4771">
              <w:rPr>
                <w:lang w:val="en-GB"/>
              </w:rPr>
              <w:t xml:space="preserve"> deprived </w:t>
            </w:r>
            <w:r w:rsidR="000D2821" w:rsidRPr="009D4771">
              <w:rPr>
                <w:b/>
                <w:lang w:val="en-GB"/>
              </w:rPr>
              <w:t>(29</w:t>
            </w:r>
            <w:r w:rsidR="00586274" w:rsidRPr="009D4771">
              <w:rPr>
                <w:b/>
                <w:lang w:val="en-GB"/>
              </w:rPr>
              <w:t>%)</w:t>
            </w:r>
          </w:p>
          <w:p w14:paraId="7608DE76" w14:textId="1EEE74A7" w:rsidR="00E87538" w:rsidRPr="009D4771" w:rsidRDefault="00563FDB" w:rsidP="00563FDB">
            <w:pPr>
              <w:pStyle w:val="CCLtdNormal"/>
              <w:spacing w:before="60" w:after="60"/>
              <w:ind w:left="0"/>
              <w:rPr>
                <w:lang w:val="en-GB"/>
              </w:rPr>
            </w:pPr>
            <w:r>
              <w:rPr>
                <w:lang w:val="en-GB"/>
              </w:rPr>
              <w:t xml:space="preserve">90%-100% </w:t>
            </w:r>
            <w:r w:rsidR="00586274" w:rsidRPr="009D4771">
              <w:rPr>
                <w:lang w:val="en-GB"/>
              </w:rPr>
              <w:t xml:space="preserve">deprived </w:t>
            </w:r>
            <w:r w:rsidR="000D2821" w:rsidRPr="009D4771">
              <w:rPr>
                <w:b/>
                <w:lang w:val="en-GB"/>
              </w:rPr>
              <w:t>(29</w:t>
            </w:r>
            <w:r w:rsidR="00586274" w:rsidRPr="009D4771">
              <w:rPr>
                <w:b/>
                <w:lang w:val="en-GB"/>
              </w:rPr>
              <w:t>%)</w:t>
            </w:r>
          </w:p>
        </w:tc>
      </w:tr>
      <w:tr w:rsidR="00563FDB" w:rsidRPr="00361C1C" w14:paraId="30CC4022" w14:textId="4D4B5226" w:rsidTr="00563FDB">
        <w:tc>
          <w:tcPr>
            <w:tcW w:w="2127" w:type="dxa"/>
            <w:shd w:val="clear" w:color="auto" w:fill="auto"/>
          </w:tcPr>
          <w:p w14:paraId="54ABF46E" w14:textId="1A292D4D" w:rsidR="00E87538" w:rsidRPr="00E9356D" w:rsidRDefault="00E87538" w:rsidP="001438F4">
            <w:pPr>
              <w:pStyle w:val="CCLtdNormal"/>
              <w:spacing w:before="60" w:after="60"/>
              <w:ind w:left="0"/>
              <w:rPr>
                <w:b/>
                <w:color w:val="FF0000"/>
                <w:lang w:val="en-GB"/>
              </w:rPr>
            </w:pPr>
            <w:bookmarkStart w:id="2" w:name="_Hlk508711773"/>
            <w:r w:rsidRPr="00285B8C">
              <w:rPr>
                <w:b/>
                <w:lang w:val="en-GB"/>
              </w:rPr>
              <w:t>Friends / family colleagues – via social media / email</w:t>
            </w:r>
            <w:bookmarkEnd w:id="2"/>
          </w:p>
        </w:tc>
        <w:tc>
          <w:tcPr>
            <w:tcW w:w="1482" w:type="dxa"/>
            <w:shd w:val="clear" w:color="auto" w:fill="auto"/>
          </w:tcPr>
          <w:p w14:paraId="63CD160C" w14:textId="1692CD36" w:rsidR="00E87538" w:rsidRPr="00D5402B" w:rsidRDefault="00E87538" w:rsidP="001438F4">
            <w:pPr>
              <w:pStyle w:val="CCLtdNormal"/>
              <w:spacing w:before="60" w:after="60"/>
              <w:ind w:left="0"/>
              <w:rPr>
                <w:lang w:val="en-GB"/>
              </w:rPr>
            </w:pPr>
            <w:r w:rsidRPr="00D5402B">
              <w:rPr>
                <w:lang w:val="en-GB"/>
              </w:rPr>
              <w:t>55+ years</w:t>
            </w:r>
            <w:r w:rsidRPr="00D5402B">
              <w:rPr>
                <w:lang w:val="en-GB"/>
              </w:rPr>
              <w:br/>
            </w:r>
            <w:r w:rsidRPr="00D5402B">
              <w:rPr>
                <w:b/>
                <w:lang w:val="en-GB"/>
              </w:rPr>
              <w:t>(</w:t>
            </w:r>
            <w:r w:rsidR="00851ABE" w:rsidRPr="00D5402B">
              <w:rPr>
                <w:b/>
                <w:lang w:val="en-GB"/>
              </w:rPr>
              <w:t>5</w:t>
            </w:r>
            <w:r w:rsidRPr="00D5402B">
              <w:rPr>
                <w:b/>
                <w:lang w:val="en-GB"/>
              </w:rPr>
              <w:t>%)</w:t>
            </w:r>
          </w:p>
          <w:p w14:paraId="4DD3AE63" w14:textId="7AD890D0" w:rsidR="00E87538" w:rsidRPr="00D5402B" w:rsidRDefault="00E87538" w:rsidP="001438F4">
            <w:pPr>
              <w:pStyle w:val="CCLtdNormal"/>
              <w:spacing w:before="60" w:after="60"/>
              <w:ind w:left="0"/>
              <w:rPr>
                <w:lang w:val="en-GB"/>
              </w:rPr>
            </w:pPr>
            <w:r w:rsidRPr="00D5402B">
              <w:rPr>
                <w:lang w:val="en-GB"/>
              </w:rPr>
              <w:t>35-54 years</w:t>
            </w:r>
            <w:r w:rsidRPr="00D5402B">
              <w:rPr>
                <w:lang w:val="en-GB"/>
              </w:rPr>
              <w:br/>
            </w:r>
            <w:r w:rsidRPr="00D5402B">
              <w:rPr>
                <w:b/>
                <w:lang w:val="en-GB"/>
              </w:rPr>
              <w:t>(</w:t>
            </w:r>
            <w:r w:rsidR="0099529F" w:rsidRPr="00D5402B">
              <w:rPr>
                <w:b/>
                <w:lang w:val="en-GB"/>
              </w:rPr>
              <w:t>12</w:t>
            </w:r>
            <w:r w:rsidRPr="00D5402B">
              <w:rPr>
                <w:b/>
                <w:lang w:val="en-GB"/>
              </w:rPr>
              <w:t>%)</w:t>
            </w:r>
          </w:p>
          <w:p w14:paraId="4CD5F89C" w14:textId="358E1560" w:rsidR="00E87538" w:rsidRPr="00D5402B" w:rsidRDefault="00E87538" w:rsidP="001438F4">
            <w:pPr>
              <w:pStyle w:val="CCLtdNormal"/>
              <w:spacing w:before="60" w:after="60"/>
              <w:ind w:left="0"/>
              <w:rPr>
                <w:lang w:val="en-GB"/>
              </w:rPr>
            </w:pPr>
            <w:r w:rsidRPr="00D5402B">
              <w:rPr>
                <w:lang w:val="en-GB"/>
              </w:rPr>
              <w:t>16-34 years</w:t>
            </w:r>
            <w:r w:rsidRPr="00D5402B">
              <w:rPr>
                <w:lang w:val="en-GB"/>
              </w:rPr>
              <w:br/>
            </w:r>
            <w:r w:rsidRPr="00D5402B">
              <w:rPr>
                <w:b/>
                <w:lang w:val="en-GB"/>
              </w:rPr>
              <w:t>(</w:t>
            </w:r>
            <w:r w:rsidR="0099529F" w:rsidRPr="00D5402B">
              <w:rPr>
                <w:b/>
                <w:lang w:val="en-GB"/>
              </w:rPr>
              <w:t>8</w:t>
            </w:r>
            <w:r w:rsidRPr="00D5402B">
              <w:rPr>
                <w:b/>
                <w:lang w:val="en-GB"/>
              </w:rPr>
              <w:t>%)</w:t>
            </w:r>
          </w:p>
        </w:tc>
        <w:tc>
          <w:tcPr>
            <w:tcW w:w="1065" w:type="dxa"/>
          </w:tcPr>
          <w:p w14:paraId="4CA602DF" w14:textId="0DCB6A7B" w:rsidR="00E87538" w:rsidRPr="00D5402B" w:rsidRDefault="00E87538" w:rsidP="000C1A6B">
            <w:pPr>
              <w:pStyle w:val="CCLtdNormal"/>
              <w:spacing w:before="60" w:after="60"/>
              <w:ind w:left="0"/>
              <w:rPr>
                <w:lang w:val="en-GB"/>
              </w:rPr>
            </w:pPr>
            <w:r w:rsidRPr="00D5402B">
              <w:rPr>
                <w:lang w:val="en-GB"/>
              </w:rPr>
              <w:t xml:space="preserve">Male </w:t>
            </w:r>
            <w:r w:rsidRPr="00D5402B">
              <w:rPr>
                <w:b/>
                <w:lang w:val="en-GB"/>
              </w:rPr>
              <w:t>(</w:t>
            </w:r>
            <w:r w:rsidR="0099529F" w:rsidRPr="00D5402B">
              <w:rPr>
                <w:b/>
                <w:lang w:val="en-GB"/>
              </w:rPr>
              <w:t>9</w:t>
            </w:r>
            <w:r w:rsidRPr="00D5402B">
              <w:rPr>
                <w:b/>
                <w:lang w:val="en-GB"/>
              </w:rPr>
              <w:t>%)</w:t>
            </w:r>
          </w:p>
          <w:p w14:paraId="47AF610C" w14:textId="1941C5A3" w:rsidR="00E87538" w:rsidRPr="00D5402B" w:rsidRDefault="00E87538" w:rsidP="000C1A6B">
            <w:pPr>
              <w:pStyle w:val="CCLtdNormal"/>
              <w:spacing w:before="60" w:after="60"/>
              <w:ind w:left="0"/>
              <w:rPr>
                <w:lang w:val="en-GB"/>
              </w:rPr>
            </w:pPr>
            <w:r w:rsidRPr="00D5402B">
              <w:rPr>
                <w:lang w:val="en-GB"/>
              </w:rPr>
              <w:t>Female</w:t>
            </w:r>
            <w:r w:rsidRPr="00D5402B">
              <w:rPr>
                <w:lang w:val="en-GB"/>
              </w:rPr>
              <w:br/>
            </w:r>
            <w:r w:rsidRPr="00D5402B">
              <w:rPr>
                <w:b/>
                <w:lang w:val="en-GB"/>
              </w:rPr>
              <w:t>(</w:t>
            </w:r>
            <w:r w:rsidR="0099529F" w:rsidRPr="00D5402B">
              <w:rPr>
                <w:b/>
                <w:lang w:val="en-GB"/>
              </w:rPr>
              <w:t>9</w:t>
            </w:r>
            <w:r w:rsidRPr="00D5402B">
              <w:rPr>
                <w:b/>
                <w:lang w:val="en-GB"/>
              </w:rPr>
              <w:t>%)</w:t>
            </w:r>
          </w:p>
        </w:tc>
        <w:tc>
          <w:tcPr>
            <w:tcW w:w="1705" w:type="dxa"/>
          </w:tcPr>
          <w:p w14:paraId="2E2AE42D" w14:textId="2EBB836C" w:rsidR="00E87538" w:rsidRPr="00D5402B" w:rsidRDefault="00E87538" w:rsidP="001438F4">
            <w:pPr>
              <w:pStyle w:val="CCLtdNormal"/>
              <w:spacing w:before="60" w:after="60"/>
              <w:ind w:left="0"/>
              <w:rPr>
                <w:b/>
                <w:lang w:val="en-GB"/>
              </w:rPr>
            </w:pPr>
            <w:r w:rsidRPr="00D5402B">
              <w:rPr>
                <w:lang w:val="en-GB"/>
              </w:rPr>
              <w:t xml:space="preserve">Other UK residents </w:t>
            </w:r>
            <w:r w:rsidR="00D5402B" w:rsidRPr="00D5402B">
              <w:rPr>
                <w:b/>
                <w:lang w:val="en-GB"/>
              </w:rPr>
              <w:t>(8%)</w:t>
            </w:r>
          </w:p>
          <w:p w14:paraId="3E804B85" w14:textId="26D45EB9" w:rsidR="00E87538" w:rsidRPr="00D5402B" w:rsidRDefault="00E87538" w:rsidP="001438F4">
            <w:pPr>
              <w:pStyle w:val="CCLtdNormal"/>
              <w:spacing w:before="60" w:after="60"/>
              <w:ind w:left="0"/>
              <w:rPr>
                <w:lang w:val="en-GB"/>
              </w:rPr>
            </w:pPr>
            <w:r w:rsidRPr="00D5402B">
              <w:rPr>
                <w:lang w:val="en-GB"/>
              </w:rPr>
              <w:t xml:space="preserve">East Riding residents </w:t>
            </w:r>
            <w:r w:rsidRPr="00D5402B">
              <w:rPr>
                <w:b/>
                <w:lang w:val="en-GB"/>
              </w:rPr>
              <w:t>(</w:t>
            </w:r>
            <w:r w:rsidR="00D5402B" w:rsidRPr="00D5402B">
              <w:rPr>
                <w:b/>
                <w:lang w:val="en-GB"/>
              </w:rPr>
              <w:t>9</w:t>
            </w:r>
            <w:r w:rsidRPr="00D5402B">
              <w:rPr>
                <w:b/>
                <w:lang w:val="en-GB"/>
              </w:rPr>
              <w:t>%)</w:t>
            </w:r>
          </w:p>
          <w:p w14:paraId="5ADDF77E" w14:textId="575EAEBD" w:rsidR="00E87538" w:rsidRPr="00D5402B" w:rsidRDefault="00E87538" w:rsidP="001438F4">
            <w:pPr>
              <w:pStyle w:val="CCLtdNormal"/>
              <w:spacing w:before="60" w:after="60"/>
              <w:ind w:left="0"/>
              <w:rPr>
                <w:lang w:val="en-GB"/>
              </w:rPr>
            </w:pPr>
            <w:r w:rsidRPr="00D5402B">
              <w:rPr>
                <w:lang w:val="en-GB"/>
              </w:rPr>
              <w:t>Hull residents</w:t>
            </w:r>
            <w:r w:rsidRPr="00D5402B">
              <w:rPr>
                <w:lang w:val="en-GB"/>
              </w:rPr>
              <w:br/>
            </w:r>
            <w:r w:rsidRPr="00D5402B">
              <w:rPr>
                <w:b/>
                <w:lang w:val="en-GB"/>
              </w:rPr>
              <w:t>(</w:t>
            </w:r>
            <w:r w:rsidR="00D5402B" w:rsidRPr="00D5402B">
              <w:rPr>
                <w:b/>
                <w:lang w:val="en-GB"/>
              </w:rPr>
              <w:t>10</w:t>
            </w:r>
            <w:r w:rsidRPr="00D5402B">
              <w:rPr>
                <w:b/>
                <w:lang w:val="en-GB"/>
              </w:rPr>
              <w:t>%)</w:t>
            </w:r>
          </w:p>
        </w:tc>
        <w:tc>
          <w:tcPr>
            <w:tcW w:w="1985" w:type="dxa"/>
          </w:tcPr>
          <w:p w14:paraId="3F1C8948" w14:textId="76987110" w:rsidR="00586274" w:rsidRPr="009D4771" w:rsidRDefault="00563FDB" w:rsidP="00586274">
            <w:pPr>
              <w:pStyle w:val="CCLtdNormal"/>
              <w:spacing w:before="60" w:after="60"/>
              <w:ind w:left="0"/>
              <w:rPr>
                <w:lang w:val="en-GB"/>
              </w:rPr>
            </w:pPr>
            <w:r>
              <w:rPr>
                <w:lang w:val="en-GB"/>
              </w:rPr>
              <w:t>10%-20%</w:t>
            </w:r>
            <w:r w:rsidR="00586274" w:rsidRPr="009D4771">
              <w:rPr>
                <w:lang w:val="en-GB"/>
              </w:rPr>
              <w:t xml:space="preserve"> deprived </w:t>
            </w:r>
            <w:r w:rsidR="000D2821" w:rsidRPr="009D4771">
              <w:rPr>
                <w:b/>
                <w:lang w:val="en-GB"/>
              </w:rPr>
              <w:t>(13</w:t>
            </w:r>
            <w:r w:rsidR="00586274" w:rsidRPr="009D4771">
              <w:rPr>
                <w:b/>
                <w:lang w:val="en-GB"/>
              </w:rPr>
              <w:t>%)</w:t>
            </w:r>
          </w:p>
          <w:p w14:paraId="44CB5E5B" w14:textId="2D8BB8CB" w:rsidR="00586274" w:rsidRPr="009D4771" w:rsidRDefault="00563FDB" w:rsidP="00586274">
            <w:pPr>
              <w:pStyle w:val="CCLtdNormal"/>
              <w:spacing w:before="60" w:after="60"/>
              <w:ind w:left="0"/>
              <w:rPr>
                <w:lang w:val="en-GB"/>
              </w:rPr>
            </w:pPr>
            <w:r>
              <w:rPr>
                <w:lang w:val="en-GB"/>
              </w:rPr>
              <w:t>20%-30%</w:t>
            </w:r>
            <w:r w:rsidR="00586274" w:rsidRPr="009D4771">
              <w:rPr>
                <w:lang w:val="en-GB"/>
              </w:rPr>
              <w:t xml:space="preserve"> deprived </w:t>
            </w:r>
            <w:r w:rsidR="000D2821" w:rsidRPr="009D4771">
              <w:rPr>
                <w:b/>
                <w:lang w:val="en-GB"/>
              </w:rPr>
              <w:t>(8</w:t>
            </w:r>
            <w:r w:rsidR="00586274" w:rsidRPr="009D4771">
              <w:rPr>
                <w:b/>
                <w:lang w:val="en-GB"/>
              </w:rPr>
              <w:t>%)</w:t>
            </w:r>
          </w:p>
          <w:p w14:paraId="5D9B4A41" w14:textId="1842EE0E" w:rsidR="00E87538" w:rsidRPr="009D4771" w:rsidRDefault="00563FDB" w:rsidP="00586274">
            <w:pPr>
              <w:pStyle w:val="CCLtdNormal"/>
              <w:spacing w:before="60" w:after="60"/>
              <w:ind w:left="0"/>
              <w:rPr>
                <w:lang w:val="en-GB"/>
              </w:rPr>
            </w:pPr>
            <w:r>
              <w:rPr>
                <w:lang w:val="en-GB"/>
              </w:rPr>
              <w:t>90%-100%</w:t>
            </w:r>
            <w:r w:rsidR="00586274" w:rsidRPr="009D4771">
              <w:rPr>
                <w:lang w:val="en-GB"/>
              </w:rPr>
              <w:t xml:space="preserve"> deprived </w:t>
            </w:r>
            <w:r w:rsidR="000D2821" w:rsidRPr="009D4771">
              <w:rPr>
                <w:b/>
                <w:lang w:val="en-GB"/>
              </w:rPr>
              <w:t>(10</w:t>
            </w:r>
            <w:r w:rsidR="00586274" w:rsidRPr="009D4771">
              <w:rPr>
                <w:b/>
                <w:lang w:val="en-GB"/>
              </w:rPr>
              <w:t>%)</w:t>
            </w:r>
          </w:p>
        </w:tc>
      </w:tr>
      <w:tr w:rsidR="00563FDB" w:rsidRPr="00361C1C" w14:paraId="60BC5250" w14:textId="297C8046" w:rsidTr="00563FDB">
        <w:tc>
          <w:tcPr>
            <w:tcW w:w="2127" w:type="dxa"/>
            <w:shd w:val="clear" w:color="auto" w:fill="auto"/>
          </w:tcPr>
          <w:p w14:paraId="26C52501" w14:textId="2D400960" w:rsidR="00E87538" w:rsidRPr="00E9356D" w:rsidRDefault="00E87538" w:rsidP="001438F4">
            <w:pPr>
              <w:pStyle w:val="CCLtdNormal"/>
              <w:spacing w:before="60" w:after="60"/>
              <w:ind w:left="0"/>
              <w:rPr>
                <w:b/>
                <w:color w:val="FF0000"/>
                <w:lang w:val="en-GB"/>
              </w:rPr>
            </w:pPr>
            <w:r w:rsidRPr="00285B8C">
              <w:rPr>
                <w:b/>
                <w:lang w:val="en-GB"/>
              </w:rPr>
              <w:t>www.hull2017.co.uk</w:t>
            </w:r>
          </w:p>
        </w:tc>
        <w:tc>
          <w:tcPr>
            <w:tcW w:w="1482" w:type="dxa"/>
            <w:shd w:val="clear" w:color="auto" w:fill="auto"/>
          </w:tcPr>
          <w:p w14:paraId="74296A3B" w14:textId="0CA294F1" w:rsidR="00E87538" w:rsidRPr="00E87538" w:rsidRDefault="00E87538" w:rsidP="001438F4">
            <w:pPr>
              <w:pStyle w:val="CCLtdNormal"/>
              <w:spacing w:before="60" w:after="60"/>
              <w:ind w:left="0"/>
              <w:rPr>
                <w:lang w:val="en-GB"/>
              </w:rPr>
            </w:pPr>
            <w:r w:rsidRPr="00E87538">
              <w:rPr>
                <w:lang w:val="en-GB"/>
              </w:rPr>
              <w:t>55+ years</w:t>
            </w:r>
            <w:r w:rsidRPr="00E87538">
              <w:rPr>
                <w:lang w:val="en-GB"/>
              </w:rPr>
              <w:br/>
            </w:r>
            <w:r w:rsidRPr="00E87538">
              <w:rPr>
                <w:b/>
                <w:lang w:val="en-GB"/>
              </w:rPr>
              <w:t>(48%)</w:t>
            </w:r>
          </w:p>
          <w:p w14:paraId="73DD5596" w14:textId="2A64E439" w:rsidR="00E87538" w:rsidRPr="00E87538" w:rsidRDefault="00E87538" w:rsidP="001438F4">
            <w:pPr>
              <w:pStyle w:val="CCLtdNormal"/>
              <w:spacing w:before="60" w:after="60"/>
              <w:ind w:left="0"/>
              <w:rPr>
                <w:lang w:val="en-GB"/>
              </w:rPr>
            </w:pPr>
            <w:r w:rsidRPr="00E87538">
              <w:rPr>
                <w:lang w:val="en-GB"/>
              </w:rPr>
              <w:t>35-54 years</w:t>
            </w:r>
            <w:r w:rsidRPr="00E87538">
              <w:rPr>
                <w:lang w:val="en-GB"/>
              </w:rPr>
              <w:br/>
            </w:r>
            <w:r w:rsidRPr="00E87538">
              <w:rPr>
                <w:b/>
                <w:lang w:val="en-GB"/>
              </w:rPr>
              <w:t>(41%)</w:t>
            </w:r>
          </w:p>
          <w:p w14:paraId="0D295AF3" w14:textId="7819806A" w:rsidR="00E87538" w:rsidRPr="00E87538" w:rsidRDefault="00E87538" w:rsidP="001438F4">
            <w:pPr>
              <w:pStyle w:val="CCLtdNormal"/>
              <w:spacing w:before="60" w:after="60"/>
              <w:ind w:left="0"/>
              <w:rPr>
                <w:lang w:val="en-GB"/>
              </w:rPr>
            </w:pPr>
            <w:r w:rsidRPr="00E87538">
              <w:rPr>
                <w:lang w:val="en-GB"/>
              </w:rPr>
              <w:t>16-34 years</w:t>
            </w:r>
            <w:r w:rsidRPr="00E87538">
              <w:rPr>
                <w:lang w:val="en-GB"/>
              </w:rPr>
              <w:br/>
            </w:r>
            <w:r w:rsidRPr="00E87538">
              <w:rPr>
                <w:b/>
                <w:lang w:val="en-GB"/>
              </w:rPr>
              <w:t>(22%)</w:t>
            </w:r>
          </w:p>
        </w:tc>
        <w:tc>
          <w:tcPr>
            <w:tcW w:w="1065" w:type="dxa"/>
          </w:tcPr>
          <w:p w14:paraId="1DE77289" w14:textId="4F1D316E" w:rsidR="00E87538" w:rsidRPr="00E87538" w:rsidRDefault="00E87538" w:rsidP="000C1A6B">
            <w:pPr>
              <w:pStyle w:val="CCLtdNormal"/>
              <w:spacing w:before="60" w:after="60"/>
              <w:ind w:left="0"/>
              <w:rPr>
                <w:lang w:val="en-GB"/>
              </w:rPr>
            </w:pPr>
            <w:r w:rsidRPr="00E87538">
              <w:rPr>
                <w:lang w:val="en-GB"/>
              </w:rPr>
              <w:t xml:space="preserve">Male </w:t>
            </w:r>
            <w:r w:rsidRPr="00E87538">
              <w:rPr>
                <w:b/>
                <w:lang w:val="en-GB"/>
              </w:rPr>
              <w:t>(28%)</w:t>
            </w:r>
          </w:p>
          <w:p w14:paraId="0692CEB5" w14:textId="4D0148E0" w:rsidR="00E87538" w:rsidRPr="00E87538" w:rsidRDefault="00E87538" w:rsidP="000C1A6B">
            <w:pPr>
              <w:pStyle w:val="CCLtdNormal"/>
              <w:spacing w:before="60" w:after="60"/>
              <w:ind w:left="0"/>
              <w:rPr>
                <w:lang w:val="en-GB"/>
              </w:rPr>
            </w:pPr>
            <w:r w:rsidRPr="00E87538">
              <w:rPr>
                <w:lang w:val="en-GB"/>
              </w:rPr>
              <w:t>Female</w:t>
            </w:r>
            <w:r w:rsidRPr="00E87538">
              <w:rPr>
                <w:lang w:val="en-GB"/>
              </w:rPr>
              <w:br/>
            </w:r>
            <w:r w:rsidRPr="00E87538">
              <w:rPr>
                <w:b/>
                <w:lang w:val="en-GB"/>
              </w:rPr>
              <w:t>(42%)</w:t>
            </w:r>
          </w:p>
        </w:tc>
        <w:tc>
          <w:tcPr>
            <w:tcW w:w="1705" w:type="dxa"/>
          </w:tcPr>
          <w:p w14:paraId="4910B298" w14:textId="6D65A4C6" w:rsidR="00E87538" w:rsidRPr="00E87538" w:rsidRDefault="00E87538" w:rsidP="001438F4">
            <w:pPr>
              <w:pStyle w:val="CCLtdNormal"/>
              <w:spacing w:before="60" w:after="60"/>
              <w:ind w:left="0"/>
              <w:rPr>
                <w:b/>
                <w:lang w:val="en-GB"/>
              </w:rPr>
            </w:pPr>
            <w:r w:rsidRPr="00E87538">
              <w:rPr>
                <w:lang w:val="en-GB"/>
              </w:rPr>
              <w:t xml:space="preserve">Other UK residents </w:t>
            </w:r>
            <w:r w:rsidRPr="00E87538">
              <w:rPr>
                <w:b/>
                <w:lang w:val="en-GB"/>
              </w:rPr>
              <w:t>(35%)</w:t>
            </w:r>
          </w:p>
          <w:p w14:paraId="20A05DF1" w14:textId="2CBBAF3F" w:rsidR="00E87538" w:rsidRPr="00E87538" w:rsidRDefault="00E87538" w:rsidP="001438F4">
            <w:pPr>
              <w:pStyle w:val="CCLtdNormal"/>
              <w:spacing w:before="60" w:after="60"/>
              <w:ind w:left="0"/>
              <w:rPr>
                <w:lang w:val="en-GB"/>
              </w:rPr>
            </w:pPr>
            <w:r w:rsidRPr="00E87538">
              <w:rPr>
                <w:lang w:val="en-GB"/>
              </w:rPr>
              <w:t xml:space="preserve">East Riding residents </w:t>
            </w:r>
            <w:r w:rsidRPr="00E87538">
              <w:rPr>
                <w:b/>
                <w:lang w:val="en-GB"/>
              </w:rPr>
              <w:t>(39%)</w:t>
            </w:r>
          </w:p>
          <w:p w14:paraId="4340AF88" w14:textId="36D9A5DC" w:rsidR="00E87538" w:rsidRPr="00E87538" w:rsidRDefault="00E87538" w:rsidP="001438F4">
            <w:pPr>
              <w:pStyle w:val="CCLtdNormal"/>
              <w:spacing w:before="60" w:after="60"/>
              <w:ind w:left="0"/>
              <w:rPr>
                <w:lang w:val="en-GB"/>
              </w:rPr>
            </w:pPr>
            <w:r w:rsidRPr="00E87538">
              <w:rPr>
                <w:lang w:val="en-GB"/>
              </w:rPr>
              <w:t>Hull residents</w:t>
            </w:r>
            <w:r w:rsidRPr="00E87538">
              <w:rPr>
                <w:lang w:val="en-GB"/>
              </w:rPr>
              <w:br/>
            </w:r>
            <w:r w:rsidRPr="00E87538">
              <w:rPr>
                <w:b/>
                <w:lang w:val="en-GB"/>
              </w:rPr>
              <w:t>(38%)</w:t>
            </w:r>
          </w:p>
        </w:tc>
        <w:tc>
          <w:tcPr>
            <w:tcW w:w="1985" w:type="dxa"/>
          </w:tcPr>
          <w:p w14:paraId="25B5AEBB" w14:textId="2A833AAF" w:rsidR="00E87538" w:rsidRPr="009D4771" w:rsidRDefault="00563FDB" w:rsidP="001438F4">
            <w:pPr>
              <w:pStyle w:val="CCLtdNormal"/>
              <w:spacing w:before="60" w:after="60"/>
              <w:ind w:left="0"/>
              <w:rPr>
                <w:lang w:val="en-GB"/>
              </w:rPr>
            </w:pPr>
            <w:r>
              <w:rPr>
                <w:lang w:val="en-GB"/>
              </w:rPr>
              <w:t>10%-20%</w:t>
            </w:r>
            <w:r w:rsidR="00E87538" w:rsidRPr="009D4771">
              <w:rPr>
                <w:lang w:val="en-GB"/>
              </w:rPr>
              <w:t xml:space="preserve"> deprived </w:t>
            </w:r>
            <w:r w:rsidR="00E87538" w:rsidRPr="009D4771">
              <w:rPr>
                <w:b/>
                <w:lang w:val="en-GB"/>
              </w:rPr>
              <w:t>(32%)</w:t>
            </w:r>
          </w:p>
          <w:p w14:paraId="35361631" w14:textId="60730B7B" w:rsidR="00E87538" w:rsidRPr="009D4771" w:rsidRDefault="00563FDB" w:rsidP="001438F4">
            <w:pPr>
              <w:pStyle w:val="CCLtdNormal"/>
              <w:spacing w:before="60" w:after="60"/>
              <w:ind w:left="0"/>
              <w:rPr>
                <w:lang w:val="en-GB"/>
              </w:rPr>
            </w:pPr>
            <w:r>
              <w:rPr>
                <w:lang w:val="en-GB"/>
              </w:rPr>
              <w:t>20%-30%</w:t>
            </w:r>
            <w:r w:rsidR="00E87538" w:rsidRPr="009D4771">
              <w:rPr>
                <w:lang w:val="en-GB"/>
              </w:rPr>
              <w:t xml:space="preserve"> deprived </w:t>
            </w:r>
            <w:r w:rsidR="00E87538" w:rsidRPr="009D4771">
              <w:rPr>
                <w:b/>
                <w:lang w:val="en-GB"/>
              </w:rPr>
              <w:t>(40%)</w:t>
            </w:r>
          </w:p>
          <w:p w14:paraId="2851BD0C" w14:textId="388C4EB7" w:rsidR="00E87538" w:rsidRPr="009D4771" w:rsidRDefault="00E87538" w:rsidP="00563FDB">
            <w:pPr>
              <w:pStyle w:val="CCLtdNormal"/>
              <w:spacing w:before="60" w:after="60"/>
              <w:ind w:left="0"/>
              <w:rPr>
                <w:lang w:val="en-GB"/>
              </w:rPr>
            </w:pPr>
            <w:r w:rsidRPr="009D4771">
              <w:rPr>
                <w:lang w:val="en-GB"/>
              </w:rPr>
              <w:t xml:space="preserve">90%-100% deprived </w:t>
            </w:r>
            <w:r w:rsidRPr="009D4771">
              <w:rPr>
                <w:b/>
                <w:lang w:val="en-GB"/>
              </w:rPr>
              <w:t>(40%)</w:t>
            </w:r>
          </w:p>
        </w:tc>
      </w:tr>
      <w:tr w:rsidR="00563FDB" w:rsidRPr="00361C1C" w14:paraId="1CFF8328" w14:textId="62CE3100" w:rsidTr="00563FDB">
        <w:tc>
          <w:tcPr>
            <w:tcW w:w="2127" w:type="dxa"/>
            <w:shd w:val="clear" w:color="auto" w:fill="auto"/>
          </w:tcPr>
          <w:p w14:paraId="33AEB3A2" w14:textId="7BE6AECC" w:rsidR="00E87538" w:rsidRPr="00E9356D" w:rsidRDefault="00E87538" w:rsidP="001438F4">
            <w:pPr>
              <w:pStyle w:val="CCLtdNormal"/>
              <w:spacing w:before="60" w:after="60"/>
              <w:ind w:left="0"/>
              <w:rPr>
                <w:b/>
                <w:color w:val="FF0000"/>
                <w:lang w:val="en-GB"/>
              </w:rPr>
            </w:pPr>
            <w:bookmarkStart w:id="3" w:name="_Hlk508711777"/>
            <w:r w:rsidRPr="00285B8C">
              <w:rPr>
                <w:b/>
                <w:lang w:val="en-GB"/>
              </w:rPr>
              <w:t>Hull 2017 Volunteer – told me or via social media / email</w:t>
            </w:r>
            <w:bookmarkEnd w:id="3"/>
          </w:p>
        </w:tc>
        <w:tc>
          <w:tcPr>
            <w:tcW w:w="1482" w:type="dxa"/>
            <w:shd w:val="clear" w:color="auto" w:fill="auto"/>
          </w:tcPr>
          <w:p w14:paraId="502E2F42" w14:textId="3C3903C6" w:rsidR="00E87538" w:rsidRPr="00D5402B" w:rsidRDefault="00E87538" w:rsidP="001438F4">
            <w:pPr>
              <w:pStyle w:val="CCLtdNormal"/>
              <w:spacing w:before="60" w:after="60"/>
              <w:ind w:left="0"/>
              <w:rPr>
                <w:lang w:val="en-GB"/>
              </w:rPr>
            </w:pPr>
            <w:r w:rsidRPr="00D5402B">
              <w:rPr>
                <w:lang w:val="en-GB"/>
              </w:rPr>
              <w:t>55+ years</w:t>
            </w:r>
            <w:r w:rsidRPr="00D5402B">
              <w:rPr>
                <w:lang w:val="en-GB"/>
              </w:rPr>
              <w:br/>
            </w:r>
            <w:r w:rsidRPr="00D5402B">
              <w:rPr>
                <w:b/>
                <w:lang w:val="en-GB"/>
              </w:rPr>
              <w:t>(</w:t>
            </w:r>
            <w:r w:rsidR="00D5402B" w:rsidRPr="00D5402B">
              <w:rPr>
                <w:b/>
                <w:lang w:val="en-GB"/>
              </w:rPr>
              <w:t>19</w:t>
            </w:r>
            <w:r w:rsidRPr="00D5402B">
              <w:rPr>
                <w:b/>
                <w:lang w:val="en-GB"/>
              </w:rPr>
              <w:t>%)</w:t>
            </w:r>
          </w:p>
          <w:p w14:paraId="16D7D5EA" w14:textId="08FBDA0A" w:rsidR="00E87538" w:rsidRPr="00D5402B" w:rsidRDefault="00E87538" w:rsidP="001438F4">
            <w:pPr>
              <w:pStyle w:val="CCLtdNormal"/>
              <w:spacing w:before="60" w:after="60"/>
              <w:ind w:left="0"/>
              <w:rPr>
                <w:lang w:val="en-GB"/>
              </w:rPr>
            </w:pPr>
            <w:r w:rsidRPr="00D5402B">
              <w:rPr>
                <w:lang w:val="en-GB"/>
              </w:rPr>
              <w:t>35-54 years</w:t>
            </w:r>
            <w:r w:rsidRPr="00D5402B">
              <w:rPr>
                <w:lang w:val="en-GB"/>
              </w:rPr>
              <w:br/>
            </w:r>
            <w:r w:rsidRPr="00D5402B">
              <w:rPr>
                <w:b/>
                <w:lang w:val="en-GB"/>
              </w:rPr>
              <w:t>(</w:t>
            </w:r>
            <w:r w:rsidR="00D5402B" w:rsidRPr="00D5402B">
              <w:rPr>
                <w:b/>
                <w:lang w:val="en-GB"/>
              </w:rPr>
              <w:t>10</w:t>
            </w:r>
            <w:r w:rsidRPr="00D5402B">
              <w:rPr>
                <w:b/>
                <w:lang w:val="en-GB"/>
              </w:rPr>
              <w:t>%)</w:t>
            </w:r>
          </w:p>
          <w:p w14:paraId="71362ACD" w14:textId="3078067A" w:rsidR="00E87538" w:rsidRPr="00D5402B" w:rsidRDefault="00E87538" w:rsidP="001438F4">
            <w:pPr>
              <w:pStyle w:val="CCLtdNormal"/>
              <w:spacing w:before="60" w:after="60"/>
              <w:ind w:left="0"/>
              <w:rPr>
                <w:lang w:val="en-GB"/>
              </w:rPr>
            </w:pPr>
            <w:r w:rsidRPr="00D5402B">
              <w:rPr>
                <w:lang w:val="en-GB"/>
              </w:rPr>
              <w:t>16-34 years</w:t>
            </w:r>
            <w:r w:rsidRPr="00D5402B">
              <w:rPr>
                <w:lang w:val="en-GB"/>
              </w:rPr>
              <w:br/>
            </w:r>
            <w:r w:rsidRPr="00D5402B">
              <w:rPr>
                <w:b/>
                <w:lang w:val="en-GB"/>
              </w:rPr>
              <w:t>(</w:t>
            </w:r>
            <w:r w:rsidR="00D5402B" w:rsidRPr="00D5402B">
              <w:rPr>
                <w:b/>
                <w:lang w:val="en-GB"/>
              </w:rPr>
              <w:t>10</w:t>
            </w:r>
            <w:r w:rsidRPr="00D5402B">
              <w:rPr>
                <w:b/>
                <w:lang w:val="en-GB"/>
              </w:rPr>
              <w:t>%)</w:t>
            </w:r>
          </w:p>
        </w:tc>
        <w:tc>
          <w:tcPr>
            <w:tcW w:w="1065" w:type="dxa"/>
          </w:tcPr>
          <w:p w14:paraId="4A64744B" w14:textId="742AA7FE" w:rsidR="00E87538" w:rsidRPr="00D5402B" w:rsidRDefault="00E87538" w:rsidP="000C1A6B">
            <w:pPr>
              <w:pStyle w:val="CCLtdNormal"/>
              <w:spacing w:before="60" w:after="60"/>
              <w:ind w:left="0"/>
              <w:rPr>
                <w:lang w:val="en-GB"/>
              </w:rPr>
            </w:pPr>
            <w:r w:rsidRPr="00D5402B">
              <w:rPr>
                <w:lang w:val="en-GB"/>
              </w:rPr>
              <w:t xml:space="preserve">Male </w:t>
            </w:r>
            <w:r w:rsidRPr="00D5402B">
              <w:rPr>
                <w:b/>
                <w:lang w:val="en-GB"/>
              </w:rPr>
              <w:t>(</w:t>
            </w:r>
            <w:r w:rsidR="00D5402B" w:rsidRPr="00D5402B">
              <w:rPr>
                <w:b/>
                <w:lang w:val="en-GB"/>
              </w:rPr>
              <w:t>8</w:t>
            </w:r>
            <w:r w:rsidRPr="00D5402B">
              <w:rPr>
                <w:b/>
                <w:lang w:val="en-GB"/>
              </w:rPr>
              <w:t>%)</w:t>
            </w:r>
          </w:p>
          <w:p w14:paraId="4614EE89" w14:textId="7924ED69" w:rsidR="00E87538" w:rsidRPr="00D5402B" w:rsidRDefault="00E87538" w:rsidP="000C1A6B">
            <w:pPr>
              <w:pStyle w:val="CCLtdNormal"/>
              <w:spacing w:before="60" w:after="60"/>
              <w:ind w:left="0"/>
              <w:rPr>
                <w:lang w:val="en-GB"/>
              </w:rPr>
            </w:pPr>
            <w:r w:rsidRPr="00D5402B">
              <w:rPr>
                <w:lang w:val="en-GB"/>
              </w:rPr>
              <w:t>Female</w:t>
            </w:r>
            <w:r w:rsidRPr="00D5402B">
              <w:rPr>
                <w:lang w:val="en-GB"/>
              </w:rPr>
              <w:br/>
            </w:r>
            <w:r w:rsidRPr="00D5402B">
              <w:rPr>
                <w:b/>
                <w:lang w:val="en-GB"/>
              </w:rPr>
              <w:t>(</w:t>
            </w:r>
            <w:r w:rsidR="00D5402B" w:rsidRPr="00D5402B">
              <w:rPr>
                <w:b/>
                <w:lang w:val="en-GB"/>
              </w:rPr>
              <w:t>13</w:t>
            </w:r>
            <w:r w:rsidRPr="00D5402B">
              <w:rPr>
                <w:b/>
                <w:lang w:val="en-GB"/>
              </w:rPr>
              <w:t>%)</w:t>
            </w:r>
          </w:p>
        </w:tc>
        <w:tc>
          <w:tcPr>
            <w:tcW w:w="1705" w:type="dxa"/>
          </w:tcPr>
          <w:p w14:paraId="168E9933" w14:textId="66552BAA" w:rsidR="00E87538" w:rsidRPr="00D5402B" w:rsidRDefault="00E87538" w:rsidP="000C1A6B">
            <w:pPr>
              <w:pStyle w:val="CCLtdNormal"/>
              <w:spacing w:before="60" w:after="60"/>
              <w:ind w:left="0"/>
              <w:rPr>
                <w:b/>
                <w:lang w:val="en-GB"/>
              </w:rPr>
            </w:pPr>
            <w:r w:rsidRPr="00D5402B">
              <w:rPr>
                <w:lang w:val="en-GB"/>
              </w:rPr>
              <w:t xml:space="preserve">Other UK residents </w:t>
            </w:r>
            <w:r w:rsidR="00D5402B" w:rsidRPr="00D5402B">
              <w:rPr>
                <w:b/>
                <w:lang w:val="en-GB"/>
              </w:rPr>
              <w:t>(10%)</w:t>
            </w:r>
          </w:p>
          <w:p w14:paraId="7797E6DB" w14:textId="18951892" w:rsidR="00E87538" w:rsidRPr="00D5402B" w:rsidRDefault="00E87538" w:rsidP="000C1A6B">
            <w:pPr>
              <w:pStyle w:val="CCLtdNormal"/>
              <w:spacing w:before="60" w:after="60"/>
              <w:ind w:left="0"/>
              <w:rPr>
                <w:lang w:val="en-GB"/>
              </w:rPr>
            </w:pPr>
            <w:r w:rsidRPr="00D5402B">
              <w:rPr>
                <w:lang w:val="en-GB"/>
              </w:rPr>
              <w:t xml:space="preserve">East Riding residents </w:t>
            </w:r>
            <w:r w:rsidRPr="00D5402B">
              <w:rPr>
                <w:b/>
                <w:lang w:val="en-GB"/>
              </w:rPr>
              <w:t>(</w:t>
            </w:r>
            <w:r w:rsidR="00D5402B" w:rsidRPr="00D5402B">
              <w:rPr>
                <w:b/>
                <w:lang w:val="en-GB"/>
              </w:rPr>
              <w:t>11</w:t>
            </w:r>
            <w:r w:rsidRPr="00D5402B">
              <w:rPr>
                <w:b/>
                <w:lang w:val="en-GB"/>
              </w:rPr>
              <w:t>%)</w:t>
            </w:r>
          </w:p>
          <w:p w14:paraId="28FFF206" w14:textId="4AD3C8B6" w:rsidR="00E87538" w:rsidRPr="00D5402B" w:rsidRDefault="00E87538" w:rsidP="000C1A6B">
            <w:pPr>
              <w:pStyle w:val="CCLtdNormal"/>
              <w:spacing w:before="60" w:after="60"/>
              <w:ind w:left="0"/>
              <w:rPr>
                <w:lang w:val="en-GB"/>
              </w:rPr>
            </w:pPr>
            <w:r w:rsidRPr="00D5402B">
              <w:rPr>
                <w:lang w:val="en-GB"/>
              </w:rPr>
              <w:t>Hull residents</w:t>
            </w:r>
            <w:r w:rsidRPr="00D5402B">
              <w:rPr>
                <w:lang w:val="en-GB"/>
              </w:rPr>
              <w:br/>
            </w:r>
            <w:r w:rsidRPr="00D5402B">
              <w:rPr>
                <w:b/>
                <w:lang w:val="en-GB"/>
              </w:rPr>
              <w:t>(</w:t>
            </w:r>
            <w:r w:rsidR="00D5402B" w:rsidRPr="00D5402B">
              <w:rPr>
                <w:b/>
                <w:lang w:val="en-GB"/>
              </w:rPr>
              <w:t>12</w:t>
            </w:r>
            <w:r w:rsidRPr="00D5402B">
              <w:rPr>
                <w:b/>
                <w:lang w:val="en-GB"/>
              </w:rPr>
              <w:t>%)</w:t>
            </w:r>
          </w:p>
        </w:tc>
        <w:tc>
          <w:tcPr>
            <w:tcW w:w="1985" w:type="dxa"/>
          </w:tcPr>
          <w:p w14:paraId="6D1C488F" w14:textId="737414F7" w:rsidR="00586274" w:rsidRPr="009D4771" w:rsidRDefault="00563FDB" w:rsidP="00586274">
            <w:pPr>
              <w:pStyle w:val="CCLtdNormal"/>
              <w:spacing w:before="60" w:after="60"/>
              <w:ind w:left="0"/>
              <w:rPr>
                <w:lang w:val="en-GB"/>
              </w:rPr>
            </w:pPr>
            <w:r>
              <w:rPr>
                <w:lang w:val="en-GB"/>
              </w:rPr>
              <w:t>10%-20%</w:t>
            </w:r>
            <w:r w:rsidR="00586274" w:rsidRPr="009D4771">
              <w:rPr>
                <w:lang w:val="en-GB"/>
              </w:rPr>
              <w:t xml:space="preserve"> deprived </w:t>
            </w:r>
            <w:r w:rsidR="000D2821" w:rsidRPr="009D4771">
              <w:rPr>
                <w:b/>
                <w:lang w:val="en-GB"/>
              </w:rPr>
              <w:t>(16</w:t>
            </w:r>
            <w:r w:rsidR="00586274" w:rsidRPr="009D4771">
              <w:rPr>
                <w:b/>
                <w:lang w:val="en-GB"/>
              </w:rPr>
              <w:t>%)</w:t>
            </w:r>
          </w:p>
          <w:p w14:paraId="711887D6" w14:textId="2EC3A16A" w:rsidR="00586274" w:rsidRPr="009D4771" w:rsidRDefault="00563FDB" w:rsidP="00586274">
            <w:pPr>
              <w:pStyle w:val="CCLtdNormal"/>
              <w:spacing w:before="60" w:after="60"/>
              <w:ind w:left="0"/>
              <w:rPr>
                <w:lang w:val="en-GB"/>
              </w:rPr>
            </w:pPr>
            <w:r>
              <w:rPr>
                <w:lang w:val="en-GB"/>
              </w:rPr>
              <w:t>20%-30%</w:t>
            </w:r>
            <w:r w:rsidR="00586274" w:rsidRPr="009D4771">
              <w:rPr>
                <w:lang w:val="en-GB"/>
              </w:rPr>
              <w:t xml:space="preserve"> deprived </w:t>
            </w:r>
            <w:r w:rsidR="000D2821" w:rsidRPr="009D4771">
              <w:rPr>
                <w:b/>
                <w:lang w:val="en-GB"/>
              </w:rPr>
              <w:t>(14</w:t>
            </w:r>
            <w:r w:rsidR="00586274" w:rsidRPr="009D4771">
              <w:rPr>
                <w:b/>
                <w:lang w:val="en-GB"/>
              </w:rPr>
              <w:t>%)</w:t>
            </w:r>
          </w:p>
          <w:p w14:paraId="1B3ABD52" w14:textId="7D533837" w:rsidR="00E87538" w:rsidRPr="009D4771" w:rsidRDefault="00563FDB" w:rsidP="00586274">
            <w:pPr>
              <w:pStyle w:val="CCLtdNormal"/>
              <w:spacing w:before="60" w:after="60"/>
              <w:ind w:left="0"/>
              <w:rPr>
                <w:lang w:val="en-GB"/>
              </w:rPr>
            </w:pPr>
            <w:r>
              <w:rPr>
                <w:lang w:val="en-GB"/>
              </w:rPr>
              <w:t>90%-100%</w:t>
            </w:r>
            <w:r w:rsidR="00586274" w:rsidRPr="009D4771">
              <w:rPr>
                <w:lang w:val="en-GB"/>
              </w:rPr>
              <w:t xml:space="preserve"> deprived </w:t>
            </w:r>
            <w:r w:rsidR="000D2821" w:rsidRPr="009D4771">
              <w:rPr>
                <w:b/>
                <w:lang w:val="en-GB"/>
              </w:rPr>
              <w:t>(10</w:t>
            </w:r>
            <w:r w:rsidR="00586274" w:rsidRPr="009D4771">
              <w:rPr>
                <w:b/>
                <w:lang w:val="en-GB"/>
              </w:rPr>
              <w:t>%)</w:t>
            </w:r>
          </w:p>
        </w:tc>
      </w:tr>
      <w:tr w:rsidR="00563FDB" w:rsidRPr="00361C1C" w14:paraId="2E81A130" w14:textId="377DB0FB" w:rsidTr="00563FDB">
        <w:tc>
          <w:tcPr>
            <w:tcW w:w="2127" w:type="dxa"/>
            <w:shd w:val="clear" w:color="auto" w:fill="auto"/>
          </w:tcPr>
          <w:p w14:paraId="11575034" w14:textId="70575B4B" w:rsidR="00E87538" w:rsidRPr="00E9356D" w:rsidRDefault="00E87538" w:rsidP="001438F4">
            <w:pPr>
              <w:pStyle w:val="CCLtdNormal"/>
              <w:spacing w:before="60" w:after="60"/>
              <w:ind w:left="0"/>
              <w:rPr>
                <w:b/>
                <w:color w:val="FF0000"/>
                <w:lang w:val="en-GB"/>
              </w:rPr>
            </w:pPr>
            <w:r w:rsidRPr="000C1A6B">
              <w:rPr>
                <w:b/>
                <w:lang w:val="en-GB"/>
              </w:rPr>
              <w:t>Other website</w:t>
            </w:r>
          </w:p>
        </w:tc>
        <w:tc>
          <w:tcPr>
            <w:tcW w:w="1482" w:type="dxa"/>
            <w:shd w:val="clear" w:color="auto" w:fill="auto"/>
          </w:tcPr>
          <w:p w14:paraId="5DAC96FB" w14:textId="121559AA" w:rsidR="00E87538" w:rsidRPr="00D5402B" w:rsidRDefault="00E87538" w:rsidP="001438F4">
            <w:pPr>
              <w:pStyle w:val="CCLtdNormal"/>
              <w:spacing w:before="60" w:after="60"/>
              <w:ind w:left="0"/>
              <w:rPr>
                <w:lang w:val="en-GB"/>
              </w:rPr>
            </w:pPr>
            <w:r w:rsidRPr="00D5402B">
              <w:rPr>
                <w:lang w:val="en-GB"/>
              </w:rPr>
              <w:t>55+ years</w:t>
            </w:r>
            <w:r w:rsidRPr="00D5402B">
              <w:rPr>
                <w:lang w:val="en-GB"/>
              </w:rPr>
              <w:br/>
            </w:r>
            <w:r w:rsidRPr="00D5402B">
              <w:rPr>
                <w:b/>
                <w:lang w:val="en-GB"/>
              </w:rPr>
              <w:t>(</w:t>
            </w:r>
            <w:r w:rsidR="00D5402B" w:rsidRPr="00D5402B">
              <w:rPr>
                <w:b/>
                <w:lang w:val="en-GB"/>
              </w:rPr>
              <w:t>1</w:t>
            </w:r>
            <w:r w:rsidRPr="00D5402B">
              <w:rPr>
                <w:b/>
                <w:lang w:val="en-GB"/>
              </w:rPr>
              <w:t>%)</w:t>
            </w:r>
          </w:p>
          <w:p w14:paraId="41290EF3" w14:textId="50C43316" w:rsidR="00E87538" w:rsidRPr="00D5402B" w:rsidRDefault="00E87538" w:rsidP="001438F4">
            <w:pPr>
              <w:pStyle w:val="CCLtdNormal"/>
              <w:spacing w:before="60" w:after="60"/>
              <w:ind w:left="0"/>
              <w:rPr>
                <w:lang w:val="en-GB"/>
              </w:rPr>
            </w:pPr>
            <w:r w:rsidRPr="00D5402B">
              <w:rPr>
                <w:lang w:val="en-GB"/>
              </w:rPr>
              <w:t>35-54 years</w:t>
            </w:r>
            <w:r w:rsidRPr="00D5402B">
              <w:rPr>
                <w:lang w:val="en-GB"/>
              </w:rPr>
              <w:br/>
            </w:r>
            <w:r w:rsidRPr="00D5402B">
              <w:rPr>
                <w:b/>
                <w:lang w:val="en-GB"/>
              </w:rPr>
              <w:t>(</w:t>
            </w:r>
            <w:r w:rsidR="00D5402B" w:rsidRPr="00D5402B">
              <w:rPr>
                <w:b/>
                <w:lang w:val="en-GB"/>
              </w:rPr>
              <w:t>3</w:t>
            </w:r>
            <w:r w:rsidRPr="00D5402B">
              <w:rPr>
                <w:b/>
                <w:lang w:val="en-GB"/>
              </w:rPr>
              <w:t>%)</w:t>
            </w:r>
          </w:p>
          <w:p w14:paraId="5F2F4C1A" w14:textId="0F0BAFBE" w:rsidR="00E87538" w:rsidRPr="00D5402B" w:rsidRDefault="00E87538" w:rsidP="001438F4">
            <w:pPr>
              <w:pStyle w:val="CCLtdNormal"/>
              <w:spacing w:before="60" w:after="60"/>
              <w:ind w:left="0"/>
              <w:rPr>
                <w:lang w:val="en-GB"/>
              </w:rPr>
            </w:pPr>
            <w:r w:rsidRPr="00D5402B">
              <w:rPr>
                <w:lang w:val="en-GB"/>
              </w:rPr>
              <w:t>16-34 years</w:t>
            </w:r>
            <w:r w:rsidRPr="00D5402B">
              <w:rPr>
                <w:lang w:val="en-GB"/>
              </w:rPr>
              <w:br/>
            </w:r>
            <w:r w:rsidRPr="00D5402B">
              <w:rPr>
                <w:b/>
                <w:lang w:val="en-GB"/>
              </w:rPr>
              <w:t>(</w:t>
            </w:r>
            <w:r w:rsidR="00D5402B" w:rsidRPr="00D5402B">
              <w:rPr>
                <w:b/>
                <w:lang w:val="en-GB"/>
              </w:rPr>
              <w:t>1</w:t>
            </w:r>
            <w:r w:rsidRPr="00D5402B">
              <w:rPr>
                <w:b/>
                <w:lang w:val="en-GB"/>
              </w:rPr>
              <w:t>%)</w:t>
            </w:r>
          </w:p>
        </w:tc>
        <w:tc>
          <w:tcPr>
            <w:tcW w:w="1065" w:type="dxa"/>
          </w:tcPr>
          <w:p w14:paraId="4C3302A0" w14:textId="48D8C863" w:rsidR="00E87538" w:rsidRPr="00D5402B" w:rsidRDefault="00E87538" w:rsidP="000C1A6B">
            <w:pPr>
              <w:pStyle w:val="CCLtdNormal"/>
              <w:spacing w:before="60" w:after="60"/>
              <w:ind w:left="0"/>
              <w:rPr>
                <w:lang w:val="en-GB"/>
              </w:rPr>
            </w:pPr>
            <w:r w:rsidRPr="00D5402B">
              <w:rPr>
                <w:lang w:val="en-GB"/>
              </w:rPr>
              <w:t xml:space="preserve">Male </w:t>
            </w:r>
            <w:r w:rsidRPr="00D5402B">
              <w:rPr>
                <w:b/>
                <w:lang w:val="en-GB"/>
              </w:rPr>
              <w:t>(</w:t>
            </w:r>
            <w:r w:rsidR="00D5402B" w:rsidRPr="00D5402B">
              <w:rPr>
                <w:b/>
                <w:lang w:val="en-GB"/>
              </w:rPr>
              <w:t>1</w:t>
            </w:r>
            <w:r w:rsidRPr="00D5402B">
              <w:rPr>
                <w:b/>
                <w:lang w:val="en-GB"/>
              </w:rPr>
              <w:t>%)</w:t>
            </w:r>
          </w:p>
          <w:p w14:paraId="34877AC1" w14:textId="0FFE66C1" w:rsidR="00E87538" w:rsidRPr="00D5402B" w:rsidRDefault="00E87538" w:rsidP="000C1A6B">
            <w:pPr>
              <w:pStyle w:val="CCLtdNormal"/>
              <w:spacing w:before="60" w:after="60"/>
              <w:ind w:left="0"/>
              <w:rPr>
                <w:lang w:val="en-GB"/>
              </w:rPr>
            </w:pPr>
            <w:r w:rsidRPr="00D5402B">
              <w:rPr>
                <w:lang w:val="en-GB"/>
              </w:rPr>
              <w:t>Female</w:t>
            </w:r>
            <w:r w:rsidRPr="00D5402B">
              <w:rPr>
                <w:lang w:val="en-GB"/>
              </w:rPr>
              <w:br/>
            </w:r>
            <w:r w:rsidRPr="00D5402B">
              <w:rPr>
                <w:b/>
                <w:lang w:val="en-GB"/>
              </w:rPr>
              <w:t>(</w:t>
            </w:r>
            <w:r w:rsidR="00D5402B" w:rsidRPr="00D5402B">
              <w:rPr>
                <w:b/>
                <w:lang w:val="en-GB"/>
              </w:rPr>
              <w:t>2</w:t>
            </w:r>
            <w:r w:rsidRPr="00D5402B">
              <w:rPr>
                <w:b/>
                <w:lang w:val="en-GB"/>
              </w:rPr>
              <w:t>%)</w:t>
            </w:r>
          </w:p>
        </w:tc>
        <w:tc>
          <w:tcPr>
            <w:tcW w:w="1705" w:type="dxa"/>
          </w:tcPr>
          <w:p w14:paraId="495D9C42" w14:textId="7D31E662" w:rsidR="00E87538" w:rsidRPr="00D5402B" w:rsidRDefault="00E87538" w:rsidP="000C1A6B">
            <w:pPr>
              <w:pStyle w:val="CCLtdNormal"/>
              <w:spacing w:before="60" w:after="60"/>
              <w:ind w:left="0"/>
              <w:rPr>
                <w:b/>
                <w:lang w:val="en-GB"/>
              </w:rPr>
            </w:pPr>
            <w:r w:rsidRPr="00D5402B">
              <w:rPr>
                <w:lang w:val="en-GB"/>
              </w:rPr>
              <w:t xml:space="preserve">Other UK residents </w:t>
            </w:r>
            <w:r w:rsidR="00D5402B" w:rsidRPr="00D5402B">
              <w:rPr>
                <w:b/>
                <w:lang w:val="en-GB"/>
              </w:rPr>
              <w:t>(0%)</w:t>
            </w:r>
          </w:p>
          <w:p w14:paraId="274068D8" w14:textId="5AA6D2E6" w:rsidR="00E87538" w:rsidRPr="00D5402B" w:rsidRDefault="00E87538" w:rsidP="000C1A6B">
            <w:pPr>
              <w:pStyle w:val="CCLtdNormal"/>
              <w:spacing w:before="60" w:after="60"/>
              <w:ind w:left="0"/>
              <w:rPr>
                <w:lang w:val="en-GB"/>
              </w:rPr>
            </w:pPr>
            <w:r w:rsidRPr="00D5402B">
              <w:rPr>
                <w:lang w:val="en-GB"/>
              </w:rPr>
              <w:t xml:space="preserve">East Riding residents </w:t>
            </w:r>
            <w:r w:rsidRPr="00D5402B">
              <w:rPr>
                <w:b/>
                <w:lang w:val="en-GB"/>
              </w:rPr>
              <w:t>(</w:t>
            </w:r>
            <w:r w:rsidR="00D5402B" w:rsidRPr="00D5402B">
              <w:rPr>
                <w:b/>
                <w:lang w:val="en-GB"/>
              </w:rPr>
              <w:t>3</w:t>
            </w:r>
            <w:r w:rsidRPr="00D5402B">
              <w:rPr>
                <w:b/>
                <w:lang w:val="en-GB"/>
              </w:rPr>
              <w:t>%)</w:t>
            </w:r>
          </w:p>
          <w:p w14:paraId="4C7D1AE0" w14:textId="70053128" w:rsidR="00E87538" w:rsidRPr="00D5402B" w:rsidRDefault="00E87538" w:rsidP="000C1A6B">
            <w:pPr>
              <w:pStyle w:val="CCLtdNormal"/>
              <w:spacing w:before="60" w:after="60"/>
              <w:ind w:left="0"/>
              <w:rPr>
                <w:lang w:val="en-GB"/>
              </w:rPr>
            </w:pPr>
            <w:r w:rsidRPr="00D5402B">
              <w:rPr>
                <w:lang w:val="en-GB"/>
              </w:rPr>
              <w:t>Hull residents</w:t>
            </w:r>
            <w:r w:rsidRPr="00D5402B">
              <w:rPr>
                <w:lang w:val="en-GB"/>
              </w:rPr>
              <w:br/>
            </w:r>
            <w:r w:rsidRPr="00D5402B">
              <w:rPr>
                <w:b/>
                <w:lang w:val="en-GB"/>
              </w:rPr>
              <w:t>(</w:t>
            </w:r>
            <w:r w:rsidR="00D5402B" w:rsidRPr="00D5402B">
              <w:rPr>
                <w:b/>
                <w:lang w:val="en-GB"/>
              </w:rPr>
              <w:t>1</w:t>
            </w:r>
            <w:r w:rsidRPr="00D5402B">
              <w:rPr>
                <w:b/>
                <w:lang w:val="en-GB"/>
              </w:rPr>
              <w:t>%)</w:t>
            </w:r>
          </w:p>
        </w:tc>
        <w:tc>
          <w:tcPr>
            <w:tcW w:w="1985" w:type="dxa"/>
          </w:tcPr>
          <w:p w14:paraId="0AD132C7" w14:textId="37C279FE" w:rsidR="00586274" w:rsidRPr="009D4771" w:rsidRDefault="00563FDB" w:rsidP="00586274">
            <w:pPr>
              <w:pStyle w:val="CCLtdNormal"/>
              <w:spacing w:before="60" w:after="60"/>
              <w:ind w:left="0"/>
              <w:rPr>
                <w:lang w:val="en-GB"/>
              </w:rPr>
            </w:pPr>
            <w:r>
              <w:rPr>
                <w:lang w:val="en-GB"/>
              </w:rPr>
              <w:t>10%-20%</w:t>
            </w:r>
            <w:r w:rsidR="00586274" w:rsidRPr="009D4771">
              <w:rPr>
                <w:lang w:val="en-GB"/>
              </w:rPr>
              <w:t xml:space="preserve"> deprived </w:t>
            </w:r>
            <w:r w:rsidR="000D2821" w:rsidRPr="009D4771">
              <w:rPr>
                <w:b/>
                <w:lang w:val="en-GB"/>
              </w:rPr>
              <w:t>(0</w:t>
            </w:r>
            <w:r w:rsidR="00586274" w:rsidRPr="009D4771">
              <w:rPr>
                <w:b/>
                <w:lang w:val="en-GB"/>
              </w:rPr>
              <w:t>%)</w:t>
            </w:r>
          </w:p>
          <w:p w14:paraId="1695B790" w14:textId="2B07C797" w:rsidR="00586274" w:rsidRPr="009D4771" w:rsidRDefault="00563FDB" w:rsidP="00586274">
            <w:pPr>
              <w:pStyle w:val="CCLtdNormal"/>
              <w:spacing w:before="60" w:after="60"/>
              <w:ind w:left="0"/>
              <w:rPr>
                <w:lang w:val="en-GB"/>
              </w:rPr>
            </w:pPr>
            <w:r>
              <w:rPr>
                <w:lang w:val="en-GB"/>
              </w:rPr>
              <w:t>20%-30%</w:t>
            </w:r>
            <w:r w:rsidR="00586274" w:rsidRPr="009D4771">
              <w:rPr>
                <w:lang w:val="en-GB"/>
              </w:rPr>
              <w:t xml:space="preserve"> deprived </w:t>
            </w:r>
            <w:r w:rsidR="000D2821" w:rsidRPr="009D4771">
              <w:rPr>
                <w:b/>
                <w:lang w:val="en-GB"/>
              </w:rPr>
              <w:t>(2</w:t>
            </w:r>
            <w:r w:rsidR="00586274" w:rsidRPr="009D4771">
              <w:rPr>
                <w:b/>
                <w:lang w:val="en-GB"/>
              </w:rPr>
              <w:t>%)</w:t>
            </w:r>
          </w:p>
          <w:p w14:paraId="6BFB5DE1" w14:textId="3A9D55CE" w:rsidR="00E87538" w:rsidRPr="009D4771" w:rsidRDefault="00563FDB" w:rsidP="00586274">
            <w:pPr>
              <w:pStyle w:val="CCLtdNormal"/>
              <w:spacing w:before="60" w:after="60"/>
              <w:ind w:left="0"/>
              <w:rPr>
                <w:lang w:val="en-GB"/>
              </w:rPr>
            </w:pPr>
            <w:r>
              <w:rPr>
                <w:lang w:val="en-GB"/>
              </w:rPr>
              <w:t xml:space="preserve">90%-100% </w:t>
            </w:r>
            <w:r w:rsidR="00586274" w:rsidRPr="009D4771">
              <w:rPr>
                <w:lang w:val="en-GB"/>
              </w:rPr>
              <w:t xml:space="preserve">deprived </w:t>
            </w:r>
            <w:r w:rsidR="000D2821" w:rsidRPr="009D4771">
              <w:rPr>
                <w:b/>
                <w:lang w:val="en-GB"/>
              </w:rPr>
              <w:t>(2</w:t>
            </w:r>
            <w:r w:rsidR="00586274" w:rsidRPr="009D4771">
              <w:rPr>
                <w:b/>
                <w:lang w:val="en-GB"/>
              </w:rPr>
              <w:t>%)</w:t>
            </w:r>
          </w:p>
        </w:tc>
      </w:tr>
      <w:tr w:rsidR="00563FDB" w:rsidRPr="00361C1C" w14:paraId="17614928" w14:textId="254D72A2" w:rsidTr="00563FDB">
        <w:tc>
          <w:tcPr>
            <w:tcW w:w="2127" w:type="dxa"/>
            <w:shd w:val="clear" w:color="auto" w:fill="auto"/>
          </w:tcPr>
          <w:p w14:paraId="3E118B46" w14:textId="1160F9CD" w:rsidR="00E87538" w:rsidRPr="00361C1C" w:rsidRDefault="00E87538" w:rsidP="00EC4333">
            <w:pPr>
              <w:pStyle w:val="CCLtdNormal"/>
              <w:spacing w:before="60" w:after="60"/>
              <w:ind w:left="0"/>
              <w:rPr>
                <w:lang w:val="en-GB"/>
              </w:rPr>
            </w:pPr>
            <w:r w:rsidRPr="00285B8C">
              <w:rPr>
                <w:b/>
                <w:lang w:val="en-GB"/>
              </w:rPr>
              <w:t>Hull 2017 Facebook / Twitter / Instagram / YouTube / Flickr / e-newsletter</w:t>
            </w:r>
          </w:p>
        </w:tc>
        <w:tc>
          <w:tcPr>
            <w:tcW w:w="1482" w:type="dxa"/>
            <w:shd w:val="clear" w:color="auto" w:fill="auto"/>
          </w:tcPr>
          <w:p w14:paraId="6EE8EBA6" w14:textId="379AABEB" w:rsidR="00E87538" w:rsidRPr="00D5402B" w:rsidRDefault="00E87538" w:rsidP="000C1A6B">
            <w:pPr>
              <w:pStyle w:val="CCLtdNormal"/>
              <w:spacing w:before="60" w:after="60"/>
              <w:ind w:left="0"/>
              <w:rPr>
                <w:lang w:val="en-GB"/>
              </w:rPr>
            </w:pPr>
            <w:r w:rsidRPr="00D5402B">
              <w:rPr>
                <w:lang w:val="en-GB"/>
              </w:rPr>
              <w:t>55+ years</w:t>
            </w:r>
            <w:r w:rsidRPr="00D5402B">
              <w:rPr>
                <w:lang w:val="en-GB"/>
              </w:rPr>
              <w:br/>
            </w:r>
            <w:r w:rsidRPr="00D5402B">
              <w:rPr>
                <w:b/>
                <w:lang w:val="en-GB"/>
              </w:rPr>
              <w:t>(16%)</w:t>
            </w:r>
          </w:p>
          <w:p w14:paraId="78A52EB8" w14:textId="3C1CE177" w:rsidR="00E87538" w:rsidRPr="00D5402B" w:rsidRDefault="00E87538" w:rsidP="000C1A6B">
            <w:pPr>
              <w:pStyle w:val="CCLtdNormal"/>
              <w:spacing w:before="60" w:after="60"/>
              <w:ind w:left="0"/>
              <w:rPr>
                <w:lang w:val="en-GB"/>
              </w:rPr>
            </w:pPr>
            <w:r w:rsidRPr="00D5402B">
              <w:rPr>
                <w:lang w:val="en-GB"/>
              </w:rPr>
              <w:t>35-54 years</w:t>
            </w:r>
            <w:r w:rsidRPr="00D5402B">
              <w:rPr>
                <w:lang w:val="en-GB"/>
              </w:rPr>
              <w:br/>
            </w:r>
            <w:r w:rsidRPr="00D5402B">
              <w:rPr>
                <w:b/>
                <w:lang w:val="en-GB"/>
              </w:rPr>
              <w:t>(31%)</w:t>
            </w:r>
          </w:p>
          <w:p w14:paraId="4218D84B" w14:textId="7DD417C8" w:rsidR="00E87538" w:rsidRPr="00D5402B" w:rsidRDefault="00E87538" w:rsidP="000C1A6B">
            <w:pPr>
              <w:pStyle w:val="CCLtdNormal"/>
              <w:spacing w:before="60" w:after="60"/>
              <w:ind w:left="0"/>
              <w:rPr>
                <w:lang w:val="en-GB"/>
              </w:rPr>
            </w:pPr>
            <w:r w:rsidRPr="00D5402B">
              <w:rPr>
                <w:lang w:val="en-GB"/>
              </w:rPr>
              <w:t>16-34 years</w:t>
            </w:r>
            <w:r w:rsidRPr="00D5402B">
              <w:rPr>
                <w:lang w:val="en-GB"/>
              </w:rPr>
              <w:br/>
            </w:r>
            <w:r w:rsidRPr="00D5402B">
              <w:rPr>
                <w:b/>
                <w:lang w:val="en-GB"/>
              </w:rPr>
              <w:t>(29%)</w:t>
            </w:r>
          </w:p>
        </w:tc>
        <w:tc>
          <w:tcPr>
            <w:tcW w:w="1065" w:type="dxa"/>
          </w:tcPr>
          <w:p w14:paraId="42714860" w14:textId="02DE84AB" w:rsidR="00E87538" w:rsidRPr="00D5402B" w:rsidRDefault="00E87538" w:rsidP="000C1A6B">
            <w:pPr>
              <w:pStyle w:val="CCLtdNormal"/>
              <w:spacing w:before="60" w:after="60"/>
              <w:ind w:left="0"/>
              <w:rPr>
                <w:lang w:val="en-GB"/>
              </w:rPr>
            </w:pPr>
            <w:r w:rsidRPr="00D5402B">
              <w:rPr>
                <w:lang w:val="en-GB"/>
              </w:rPr>
              <w:t xml:space="preserve">Male </w:t>
            </w:r>
            <w:r w:rsidRPr="00D5402B">
              <w:rPr>
                <w:b/>
                <w:lang w:val="en-GB"/>
              </w:rPr>
              <w:t>(21%)</w:t>
            </w:r>
          </w:p>
          <w:p w14:paraId="4E2E833F" w14:textId="7BCA36F9" w:rsidR="00E87538" w:rsidRPr="00D5402B" w:rsidRDefault="00E87538" w:rsidP="000C1A6B">
            <w:pPr>
              <w:pStyle w:val="CCLtdNormal"/>
              <w:spacing w:before="60" w:after="60"/>
              <w:ind w:left="0"/>
              <w:rPr>
                <w:lang w:val="en-GB"/>
              </w:rPr>
            </w:pPr>
            <w:r w:rsidRPr="00D5402B">
              <w:rPr>
                <w:lang w:val="en-GB"/>
              </w:rPr>
              <w:t>Female</w:t>
            </w:r>
            <w:r w:rsidRPr="00D5402B">
              <w:rPr>
                <w:lang w:val="en-GB"/>
              </w:rPr>
              <w:br/>
            </w:r>
            <w:r w:rsidRPr="00D5402B">
              <w:rPr>
                <w:b/>
                <w:lang w:val="en-GB"/>
              </w:rPr>
              <w:t>(30%)</w:t>
            </w:r>
          </w:p>
        </w:tc>
        <w:tc>
          <w:tcPr>
            <w:tcW w:w="1705" w:type="dxa"/>
          </w:tcPr>
          <w:p w14:paraId="765A7590" w14:textId="42ABD404" w:rsidR="00E87538" w:rsidRPr="00D5402B" w:rsidRDefault="00E87538" w:rsidP="000C1A6B">
            <w:pPr>
              <w:pStyle w:val="CCLtdNormal"/>
              <w:spacing w:before="60" w:after="60"/>
              <w:ind w:left="0"/>
              <w:rPr>
                <w:b/>
                <w:lang w:val="en-GB"/>
              </w:rPr>
            </w:pPr>
            <w:r w:rsidRPr="00D5402B">
              <w:rPr>
                <w:lang w:val="en-GB"/>
              </w:rPr>
              <w:t xml:space="preserve">Other UK residents </w:t>
            </w:r>
            <w:r w:rsidRPr="00D5402B">
              <w:rPr>
                <w:b/>
                <w:lang w:val="en-GB"/>
              </w:rPr>
              <w:t>(17%)</w:t>
            </w:r>
          </w:p>
          <w:p w14:paraId="075D1CC9" w14:textId="2F78F10E" w:rsidR="00E87538" w:rsidRPr="00D5402B" w:rsidRDefault="00E87538" w:rsidP="000C1A6B">
            <w:pPr>
              <w:pStyle w:val="CCLtdNormal"/>
              <w:spacing w:before="60" w:after="60"/>
              <w:ind w:left="0"/>
              <w:rPr>
                <w:lang w:val="en-GB"/>
              </w:rPr>
            </w:pPr>
            <w:r w:rsidRPr="00D5402B">
              <w:rPr>
                <w:lang w:val="en-GB"/>
              </w:rPr>
              <w:t xml:space="preserve">East Riding residents </w:t>
            </w:r>
            <w:r w:rsidRPr="00D5402B">
              <w:rPr>
                <w:b/>
                <w:lang w:val="en-GB"/>
              </w:rPr>
              <w:t>(27%)</w:t>
            </w:r>
          </w:p>
          <w:p w14:paraId="2AE7B6FF" w14:textId="17F11D9D" w:rsidR="00E87538" w:rsidRPr="00D5402B" w:rsidRDefault="00E87538" w:rsidP="000C1A6B">
            <w:pPr>
              <w:pStyle w:val="CCLtdNormal"/>
              <w:spacing w:before="60" w:after="60"/>
              <w:ind w:left="0"/>
              <w:rPr>
                <w:lang w:val="en-GB"/>
              </w:rPr>
            </w:pPr>
            <w:r w:rsidRPr="00D5402B">
              <w:rPr>
                <w:lang w:val="en-GB"/>
              </w:rPr>
              <w:t>Hull residents</w:t>
            </w:r>
            <w:r w:rsidRPr="00D5402B">
              <w:rPr>
                <w:lang w:val="en-GB"/>
              </w:rPr>
              <w:br/>
            </w:r>
            <w:r w:rsidRPr="00D5402B">
              <w:rPr>
                <w:b/>
                <w:lang w:val="en-GB"/>
              </w:rPr>
              <w:t>(</w:t>
            </w:r>
            <w:r w:rsidR="00EB03DD" w:rsidRPr="00D5402B">
              <w:rPr>
                <w:b/>
                <w:lang w:val="en-GB"/>
              </w:rPr>
              <w:t>28</w:t>
            </w:r>
            <w:r w:rsidRPr="00D5402B">
              <w:rPr>
                <w:b/>
                <w:lang w:val="en-GB"/>
              </w:rPr>
              <w:t>%)</w:t>
            </w:r>
          </w:p>
        </w:tc>
        <w:tc>
          <w:tcPr>
            <w:tcW w:w="1985" w:type="dxa"/>
          </w:tcPr>
          <w:p w14:paraId="4ED5D8E8" w14:textId="40F18119" w:rsidR="00EB03DD" w:rsidRPr="009D4771" w:rsidRDefault="00EB03DD" w:rsidP="00EB03DD">
            <w:pPr>
              <w:pStyle w:val="CCLtdNormal"/>
              <w:spacing w:before="60" w:after="60"/>
              <w:ind w:left="0"/>
              <w:rPr>
                <w:lang w:val="en-GB"/>
              </w:rPr>
            </w:pPr>
            <w:r w:rsidRPr="009D4771">
              <w:rPr>
                <w:lang w:val="en-GB"/>
              </w:rPr>
              <w:t xml:space="preserve">10%-20% deprived </w:t>
            </w:r>
            <w:r w:rsidRPr="009D4771">
              <w:rPr>
                <w:b/>
                <w:lang w:val="en-GB"/>
              </w:rPr>
              <w:t>(20%)</w:t>
            </w:r>
          </w:p>
          <w:p w14:paraId="7CEF2DB9" w14:textId="20736EE8" w:rsidR="00EB03DD" w:rsidRPr="009D4771" w:rsidRDefault="00563FDB" w:rsidP="00EB03DD">
            <w:pPr>
              <w:pStyle w:val="CCLtdNormal"/>
              <w:spacing w:before="60" w:after="60"/>
              <w:ind w:left="0"/>
              <w:rPr>
                <w:lang w:val="en-GB"/>
              </w:rPr>
            </w:pPr>
            <w:r>
              <w:rPr>
                <w:lang w:val="en-GB"/>
              </w:rPr>
              <w:t>20%-30%</w:t>
            </w:r>
            <w:r w:rsidR="00EB03DD" w:rsidRPr="009D4771">
              <w:rPr>
                <w:lang w:val="en-GB"/>
              </w:rPr>
              <w:t xml:space="preserve"> deprived </w:t>
            </w:r>
            <w:r w:rsidR="00EB03DD" w:rsidRPr="009D4771">
              <w:rPr>
                <w:b/>
                <w:lang w:val="en-GB"/>
              </w:rPr>
              <w:t>(26%)</w:t>
            </w:r>
          </w:p>
          <w:p w14:paraId="273367ED" w14:textId="07728CDB" w:rsidR="00E87538" w:rsidRPr="009D4771" w:rsidRDefault="00EB03DD" w:rsidP="00563FDB">
            <w:pPr>
              <w:pStyle w:val="CCLtdNormal"/>
              <w:spacing w:before="60" w:after="60"/>
              <w:ind w:left="0"/>
              <w:rPr>
                <w:lang w:val="en-GB"/>
              </w:rPr>
            </w:pPr>
            <w:r w:rsidRPr="009D4771">
              <w:rPr>
                <w:lang w:val="en-GB"/>
              </w:rPr>
              <w:t xml:space="preserve">90%-100% deprived </w:t>
            </w:r>
            <w:r w:rsidRPr="009D4771">
              <w:rPr>
                <w:b/>
                <w:lang w:val="en-GB"/>
              </w:rPr>
              <w:t>(34%)</w:t>
            </w:r>
          </w:p>
        </w:tc>
      </w:tr>
      <w:tr w:rsidR="00563FDB" w:rsidRPr="00361C1C" w14:paraId="43510873" w14:textId="7A26B5FA" w:rsidTr="00563FDB">
        <w:tc>
          <w:tcPr>
            <w:tcW w:w="2127" w:type="dxa"/>
            <w:shd w:val="clear" w:color="auto" w:fill="auto"/>
          </w:tcPr>
          <w:p w14:paraId="76772086" w14:textId="7B68AE3A" w:rsidR="00E87538" w:rsidRPr="00285B8C" w:rsidRDefault="00E87538" w:rsidP="000C1A6B">
            <w:pPr>
              <w:pStyle w:val="CCLtdNormal"/>
              <w:spacing w:before="60" w:after="60"/>
              <w:ind w:left="0"/>
              <w:rPr>
                <w:b/>
                <w:lang w:val="en-GB"/>
              </w:rPr>
            </w:pPr>
            <w:bookmarkStart w:id="4" w:name="_Hlk508711789"/>
            <w:r w:rsidRPr="00285B8C">
              <w:rPr>
                <w:b/>
                <w:lang w:val="en-GB"/>
              </w:rPr>
              <w:t>Other organisation Facebook / Twitter / Instagram / YouTube / Flickr (please specify)</w:t>
            </w:r>
            <w:bookmarkEnd w:id="4"/>
          </w:p>
        </w:tc>
        <w:tc>
          <w:tcPr>
            <w:tcW w:w="1482" w:type="dxa"/>
            <w:shd w:val="clear" w:color="auto" w:fill="auto"/>
          </w:tcPr>
          <w:p w14:paraId="5707FB6A" w14:textId="751B1B03" w:rsidR="00E87538" w:rsidRPr="00D5402B" w:rsidRDefault="00E87538" w:rsidP="000C1A6B">
            <w:pPr>
              <w:pStyle w:val="CCLtdNormal"/>
              <w:spacing w:before="60" w:after="60"/>
              <w:ind w:left="0"/>
              <w:rPr>
                <w:lang w:val="en-GB"/>
              </w:rPr>
            </w:pPr>
            <w:r w:rsidRPr="00D5402B">
              <w:rPr>
                <w:lang w:val="en-GB"/>
              </w:rPr>
              <w:t>55+ years</w:t>
            </w:r>
            <w:r w:rsidRPr="00D5402B">
              <w:rPr>
                <w:lang w:val="en-GB"/>
              </w:rPr>
              <w:br/>
            </w:r>
            <w:r w:rsidRPr="00D5402B">
              <w:rPr>
                <w:b/>
                <w:lang w:val="en-GB"/>
              </w:rPr>
              <w:t>(</w:t>
            </w:r>
            <w:r w:rsidR="00D5402B" w:rsidRPr="00D5402B">
              <w:rPr>
                <w:b/>
                <w:lang w:val="en-GB"/>
              </w:rPr>
              <w:t>2</w:t>
            </w:r>
            <w:r w:rsidRPr="00D5402B">
              <w:rPr>
                <w:b/>
                <w:lang w:val="en-GB"/>
              </w:rPr>
              <w:t>%)</w:t>
            </w:r>
          </w:p>
          <w:p w14:paraId="68450160" w14:textId="48342D2D" w:rsidR="00E87538" w:rsidRPr="00D5402B" w:rsidRDefault="00E87538" w:rsidP="000C1A6B">
            <w:pPr>
              <w:pStyle w:val="CCLtdNormal"/>
              <w:spacing w:before="60" w:after="60"/>
              <w:ind w:left="0"/>
              <w:rPr>
                <w:lang w:val="en-GB"/>
              </w:rPr>
            </w:pPr>
            <w:r w:rsidRPr="00D5402B">
              <w:rPr>
                <w:lang w:val="en-GB"/>
              </w:rPr>
              <w:t>35-54 years</w:t>
            </w:r>
            <w:r w:rsidRPr="00D5402B">
              <w:rPr>
                <w:lang w:val="en-GB"/>
              </w:rPr>
              <w:br/>
            </w:r>
            <w:r w:rsidRPr="00D5402B">
              <w:rPr>
                <w:b/>
                <w:lang w:val="en-GB"/>
              </w:rPr>
              <w:t>(</w:t>
            </w:r>
            <w:r w:rsidR="00D5402B" w:rsidRPr="00D5402B">
              <w:rPr>
                <w:b/>
                <w:lang w:val="en-GB"/>
              </w:rPr>
              <w:t>6</w:t>
            </w:r>
            <w:r w:rsidRPr="00D5402B">
              <w:rPr>
                <w:b/>
                <w:lang w:val="en-GB"/>
              </w:rPr>
              <w:t>%)</w:t>
            </w:r>
          </w:p>
          <w:p w14:paraId="5327B8C7" w14:textId="0150D874" w:rsidR="00E87538" w:rsidRPr="00D5402B" w:rsidRDefault="00E87538" w:rsidP="000C1A6B">
            <w:pPr>
              <w:pStyle w:val="CCLtdNormal"/>
              <w:spacing w:before="60" w:after="60"/>
              <w:ind w:left="0"/>
              <w:rPr>
                <w:lang w:val="en-GB"/>
              </w:rPr>
            </w:pPr>
            <w:r w:rsidRPr="00D5402B">
              <w:rPr>
                <w:lang w:val="en-GB"/>
              </w:rPr>
              <w:t>16-34 years</w:t>
            </w:r>
            <w:r w:rsidRPr="00D5402B">
              <w:rPr>
                <w:lang w:val="en-GB"/>
              </w:rPr>
              <w:br/>
            </w:r>
            <w:r w:rsidRPr="00D5402B">
              <w:rPr>
                <w:b/>
                <w:lang w:val="en-GB"/>
              </w:rPr>
              <w:t>(</w:t>
            </w:r>
            <w:r w:rsidR="00D5402B" w:rsidRPr="00D5402B">
              <w:rPr>
                <w:b/>
                <w:lang w:val="en-GB"/>
              </w:rPr>
              <w:t>6</w:t>
            </w:r>
            <w:r w:rsidRPr="00D5402B">
              <w:rPr>
                <w:b/>
                <w:lang w:val="en-GB"/>
              </w:rPr>
              <w:t>%)</w:t>
            </w:r>
          </w:p>
        </w:tc>
        <w:tc>
          <w:tcPr>
            <w:tcW w:w="1065" w:type="dxa"/>
          </w:tcPr>
          <w:p w14:paraId="0EF6A69C" w14:textId="6A6D4E17" w:rsidR="00E87538" w:rsidRPr="00D5402B" w:rsidRDefault="00E87538" w:rsidP="000C1A6B">
            <w:pPr>
              <w:pStyle w:val="CCLtdNormal"/>
              <w:spacing w:before="60" w:after="60"/>
              <w:ind w:left="0"/>
              <w:rPr>
                <w:lang w:val="en-GB"/>
              </w:rPr>
            </w:pPr>
            <w:r w:rsidRPr="00D5402B">
              <w:rPr>
                <w:lang w:val="en-GB"/>
              </w:rPr>
              <w:t xml:space="preserve">Male </w:t>
            </w:r>
            <w:r w:rsidRPr="00D5402B">
              <w:rPr>
                <w:b/>
                <w:lang w:val="en-GB"/>
              </w:rPr>
              <w:t>(</w:t>
            </w:r>
            <w:r w:rsidR="00D5402B" w:rsidRPr="00D5402B">
              <w:rPr>
                <w:b/>
                <w:lang w:val="en-GB"/>
              </w:rPr>
              <w:t>6</w:t>
            </w:r>
            <w:r w:rsidRPr="00D5402B">
              <w:rPr>
                <w:b/>
                <w:lang w:val="en-GB"/>
              </w:rPr>
              <w:t>%)</w:t>
            </w:r>
          </w:p>
          <w:p w14:paraId="35E88D20" w14:textId="3BEDF31C" w:rsidR="00E87538" w:rsidRPr="00D5402B" w:rsidRDefault="00E87538" w:rsidP="000C1A6B">
            <w:pPr>
              <w:pStyle w:val="CCLtdNormal"/>
              <w:spacing w:before="60" w:after="60"/>
              <w:ind w:left="0"/>
              <w:rPr>
                <w:lang w:val="en-GB"/>
              </w:rPr>
            </w:pPr>
            <w:r w:rsidRPr="00D5402B">
              <w:rPr>
                <w:lang w:val="en-GB"/>
              </w:rPr>
              <w:t>Female</w:t>
            </w:r>
            <w:r w:rsidRPr="00D5402B">
              <w:rPr>
                <w:lang w:val="en-GB"/>
              </w:rPr>
              <w:br/>
            </w:r>
            <w:r w:rsidRPr="00D5402B">
              <w:rPr>
                <w:b/>
                <w:lang w:val="en-GB"/>
              </w:rPr>
              <w:t>(</w:t>
            </w:r>
            <w:r w:rsidR="00D5402B" w:rsidRPr="00D5402B">
              <w:rPr>
                <w:b/>
                <w:lang w:val="en-GB"/>
              </w:rPr>
              <w:t>5</w:t>
            </w:r>
            <w:r w:rsidRPr="00D5402B">
              <w:rPr>
                <w:b/>
                <w:lang w:val="en-GB"/>
              </w:rPr>
              <w:t>%)</w:t>
            </w:r>
          </w:p>
        </w:tc>
        <w:tc>
          <w:tcPr>
            <w:tcW w:w="1705" w:type="dxa"/>
          </w:tcPr>
          <w:p w14:paraId="07A097D9" w14:textId="331EBD3C" w:rsidR="00E87538" w:rsidRPr="00D5402B" w:rsidRDefault="00E87538" w:rsidP="000C1A6B">
            <w:pPr>
              <w:pStyle w:val="CCLtdNormal"/>
              <w:spacing w:before="60" w:after="60"/>
              <w:ind w:left="0"/>
              <w:rPr>
                <w:b/>
                <w:lang w:val="en-GB"/>
              </w:rPr>
            </w:pPr>
            <w:r w:rsidRPr="00D5402B">
              <w:rPr>
                <w:lang w:val="en-GB"/>
              </w:rPr>
              <w:t xml:space="preserve">Other UK residents </w:t>
            </w:r>
            <w:r w:rsidRPr="00D5402B">
              <w:rPr>
                <w:b/>
                <w:lang w:val="en-GB"/>
              </w:rPr>
              <w:t>(</w:t>
            </w:r>
            <w:r w:rsidR="00D5402B" w:rsidRPr="00D5402B">
              <w:rPr>
                <w:b/>
                <w:lang w:val="en-GB"/>
              </w:rPr>
              <w:t>3</w:t>
            </w:r>
            <w:r w:rsidRPr="00D5402B">
              <w:rPr>
                <w:b/>
                <w:lang w:val="en-GB"/>
              </w:rPr>
              <w:t>%)</w:t>
            </w:r>
          </w:p>
          <w:p w14:paraId="36EE08E5" w14:textId="35E498E7" w:rsidR="00E87538" w:rsidRPr="00D5402B" w:rsidRDefault="00E87538" w:rsidP="000C1A6B">
            <w:pPr>
              <w:pStyle w:val="CCLtdNormal"/>
              <w:spacing w:before="60" w:after="60"/>
              <w:ind w:left="0"/>
              <w:rPr>
                <w:lang w:val="en-GB"/>
              </w:rPr>
            </w:pPr>
            <w:r w:rsidRPr="00D5402B">
              <w:rPr>
                <w:lang w:val="en-GB"/>
              </w:rPr>
              <w:t xml:space="preserve">East Riding residents </w:t>
            </w:r>
            <w:r w:rsidRPr="00D5402B">
              <w:rPr>
                <w:b/>
                <w:lang w:val="en-GB"/>
              </w:rPr>
              <w:t>(</w:t>
            </w:r>
            <w:r w:rsidR="00D5402B" w:rsidRPr="00D5402B">
              <w:rPr>
                <w:b/>
                <w:lang w:val="en-GB"/>
              </w:rPr>
              <w:t>5</w:t>
            </w:r>
            <w:r w:rsidRPr="00D5402B">
              <w:rPr>
                <w:b/>
                <w:lang w:val="en-GB"/>
              </w:rPr>
              <w:t>%)</w:t>
            </w:r>
          </w:p>
          <w:p w14:paraId="357ACE81" w14:textId="1E857A58" w:rsidR="00E87538" w:rsidRPr="00D5402B" w:rsidRDefault="00E87538" w:rsidP="000C1A6B">
            <w:pPr>
              <w:pStyle w:val="CCLtdNormal"/>
              <w:spacing w:before="60" w:after="60"/>
              <w:ind w:left="0"/>
              <w:rPr>
                <w:lang w:val="en-GB"/>
              </w:rPr>
            </w:pPr>
            <w:r w:rsidRPr="00D5402B">
              <w:rPr>
                <w:lang w:val="en-GB"/>
              </w:rPr>
              <w:t>Hull residents</w:t>
            </w:r>
            <w:r w:rsidRPr="00D5402B">
              <w:rPr>
                <w:lang w:val="en-GB"/>
              </w:rPr>
              <w:br/>
            </w:r>
            <w:r w:rsidRPr="00D5402B">
              <w:rPr>
                <w:b/>
                <w:lang w:val="en-GB"/>
              </w:rPr>
              <w:t>(</w:t>
            </w:r>
            <w:r w:rsidR="00D5402B" w:rsidRPr="00D5402B">
              <w:rPr>
                <w:b/>
                <w:lang w:val="en-GB"/>
              </w:rPr>
              <w:t>5</w:t>
            </w:r>
            <w:r w:rsidRPr="00D5402B">
              <w:rPr>
                <w:b/>
                <w:lang w:val="en-GB"/>
              </w:rPr>
              <w:t>%)</w:t>
            </w:r>
          </w:p>
        </w:tc>
        <w:tc>
          <w:tcPr>
            <w:tcW w:w="1985" w:type="dxa"/>
          </w:tcPr>
          <w:p w14:paraId="513DB5B2" w14:textId="1B989CD2" w:rsidR="005C14F6" w:rsidRPr="009D4771" w:rsidRDefault="00563FDB" w:rsidP="005C14F6">
            <w:pPr>
              <w:pStyle w:val="CCLtdNormal"/>
              <w:spacing w:before="60" w:after="60"/>
              <w:ind w:left="0"/>
              <w:rPr>
                <w:lang w:val="en-GB"/>
              </w:rPr>
            </w:pPr>
            <w:r>
              <w:rPr>
                <w:lang w:val="en-GB"/>
              </w:rPr>
              <w:t>10%-20%</w:t>
            </w:r>
            <w:r w:rsidR="005C14F6" w:rsidRPr="009D4771">
              <w:rPr>
                <w:lang w:val="en-GB"/>
              </w:rPr>
              <w:t xml:space="preserve"> deprived </w:t>
            </w:r>
            <w:r w:rsidR="009D4771" w:rsidRPr="009D4771">
              <w:rPr>
                <w:b/>
                <w:lang w:val="en-GB"/>
              </w:rPr>
              <w:t>(2</w:t>
            </w:r>
            <w:r w:rsidR="005C14F6" w:rsidRPr="009D4771">
              <w:rPr>
                <w:b/>
                <w:lang w:val="en-GB"/>
              </w:rPr>
              <w:t>%)</w:t>
            </w:r>
          </w:p>
          <w:p w14:paraId="47704927" w14:textId="46E61A37" w:rsidR="005C14F6" w:rsidRPr="009D4771" w:rsidRDefault="00563FDB" w:rsidP="005C14F6">
            <w:pPr>
              <w:pStyle w:val="CCLtdNormal"/>
              <w:spacing w:before="60" w:after="60"/>
              <w:ind w:left="0"/>
              <w:rPr>
                <w:lang w:val="en-GB"/>
              </w:rPr>
            </w:pPr>
            <w:r>
              <w:rPr>
                <w:lang w:val="en-GB"/>
              </w:rPr>
              <w:t>20%-30%</w:t>
            </w:r>
            <w:r w:rsidR="005C14F6" w:rsidRPr="009D4771">
              <w:rPr>
                <w:lang w:val="en-GB"/>
              </w:rPr>
              <w:t xml:space="preserve"> deprived </w:t>
            </w:r>
            <w:r w:rsidR="009D4771" w:rsidRPr="009D4771">
              <w:rPr>
                <w:b/>
                <w:lang w:val="en-GB"/>
              </w:rPr>
              <w:t>(6</w:t>
            </w:r>
            <w:r w:rsidR="005C14F6" w:rsidRPr="009D4771">
              <w:rPr>
                <w:b/>
                <w:lang w:val="en-GB"/>
              </w:rPr>
              <w:t>%)</w:t>
            </w:r>
          </w:p>
          <w:p w14:paraId="3A203194" w14:textId="04887FC8" w:rsidR="00E87538" w:rsidRPr="009D4771" w:rsidRDefault="005C14F6" w:rsidP="00563FDB">
            <w:pPr>
              <w:pStyle w:val="CCLtdNormal"/>
              <w:spacing w:before="60" w:after="60"/>
              <w:ind w:left="0"/>
              <w:rPr>
                <w:lang w:val="en-GB"/>
              </w:rPr>
            </w:pPr>
            <w:r w:rsidRPr="009D4771">
              <w:rPr>
                <w:lang w:val="en-GB"/>
              </w:rPr>
              <w:t xml:space="preserve">90%-100% deprived </w:t>
            </w:r>
            <w:r w:rsidR="009D4771" w:rsidRPr="009D4771">
              <w:rPr>
                <w:b/>
                <w:lang w:val="en-GB"/>
              </w:rPr>
              <w:t>(6</w:t>
            </w:r>
            <w:r w:rsidRPr="009D4771">
              <w:rPr>
                <w:b/>
                <w:lang w:val="en-GB"/>
              </w:rPr>
              <w:t>%)</w:t>
            </w:r>
          </w:p>
        </w:tc>
      </w:tr>
      <w:tr w:rsidR="00563FDB" w:rsidRPr="00361C1C" w14:paraId="0BC72214" w14:textId="001ADB0D" w:rsidTr="00563FDB">
        <w:tc>
          <w:tcPr>
            <w:tcW w:w="2127" w:type="dxa"/>
            <w:shd w:val="clear" w:color="auto" w:fill="auto"/>
          </w:tcPr>
          <w:p w14:paraId="15DBB278" w14:textId="5394BCA6" w:rsidR="00E87538" w:rsidRPr="00D5402B" w:rsidRDefault="00E87538" w:rsidP="000C1A6B">
            <w:pPr>
              <w:pStyle w:val="CCLtdNormal"/>
              <w:spacing w:before="60" w:after="60"/>
              <w:ind w:left="0"/>
              <w:rPr>
                <w:b/>
                <w:lang w:val="en-GB"/>
              </w:rPr>
            </w:pPr>
            <w:r w:rsidRPr="00D5402B">
              <w:rPr>
                <w:b/>
                <w:lang w:val="en-GB"/>
              </w:rPr>
              <w:t>Advertising and printed promotional material (e.g. brochure, leaflet, flyer, billboard, poster)</w:t>
            </w:r>
          </w:p>
        </w:tc>
        <w:tc>
          <w:tcPr>
            <w:tcW w:w="1482" w:type="dxa"/>
            <w:shd w:val="clear" w:color="auto" w:fill="auto"/>
          </w:tcPr>
          <w:p w14:paraId="7FEB8C73" w14:textId="55027AAE" w:rsidR="00E87538" w:rsidRPr="00D5402B" w:rsidRDefault="00E87538" w:rsidP="000C1A6B">
            <w:pPr>
              <w:pStyle w:val="CCLtdNormal"/>
              <w:spacing w:before="60" w:after="60"/>
              <w:ind w:left="0"/>
              <w:rPr>
                <w:lang w:val="en-GB"/>
              </w:rPr>
            </w:pPr>
            <w:r w:rsidRPr="00D5402B">
              <w:rPr>
                <w:lang w:val="en-GB"/>
              </w:rPr>
              <w:t>55+ years</w:t>
            </w:r>
            <w:r w:rsidRPr="00D5402B">
              <w:rPr>
                <w:lang w:val="en-GB"/>
              </w:rPr>
              <w:br/>
            </w:r>
            <w:r w:rsidRPr="00D5402B">
              <w:rPr>
                <w:b/>
                <w:lang w:val="en-GB"/>
              </w:rPr>
              <w:t>(</w:t>
            </w:r>
            <w:r w:rsidR="005C14F6" w:rsidRPr="00D5402B">
              <w:rPr>
                <w:b/>
                <w:lang w:val="en-GB"/>
              </w:rPr>
              <w:t>33</w:t>
            </w:r>
            <w:r w:rsidRPr="00D5402B">
              <w:rPr>
                <w:b/>
                <w:lang w:val="en-GB"/>
              </w:rPr>
              <w:t>%)</w:t>
            </w:r>
          </w:p>
          <w:p w14:paraId="0A7817E9" w14:textId="56C8F20B" w:rsidR="00E87538" w:rsidRPr="00D5402B" w:rsidRDefault="00E87538" w:rsidP="000C1A6B">
            <w:pPr>
              <w:pStyle w:val="CCLtdNormal"/>
              <w:spacing w:before="60" w:after="60"/>
              <w:ind w:left="0"/>
              <w:rPr>
                <w:lang w:val="en-GB"/>
              </w:rPr>
            </w:pPr>
            <w:r w:rsidRPr="00D5402B">
              <w:rPr>
                <w:lang w:val="en-GB"/>
              </w:rPr>
              <w:t>35-54 years</w:t>
            </w:r>
            <w:r w:rsidRPr="00D5402B">
              <w:rPr>
                <w:lang w:val="en-GB"/>
              </w:rPr>
              <w:br/>
            </w:r>
            <w:r w:rsidRPr="00D5402B">
              <w:rPr>
                <w:b/>
                <w:lang w:val="en-GB"/>
              </w:rPr>
              <w:t>(</w:t>
            </w:r>
            <w:r w:rsidR="005C14F6" w:rsidRPr="00D5402B">
              <w:rPr>
                <w:b/>
                <w:lang w:val="en-GB"/>
              </w:rPr>
              <w:t>18</w:t>
            </w:r>
            <w:r w:rsidRPr="00D5402B">
              <w:rPr>
                <w:b/>
                <w:lang w:val="en-GB"/>
              </w:rPr>
              <w:t>%)</w:t>
            </w:r>
          </w:p>
          <w:p w14:paraId="285A5C71" w14:textId="1CFC095E" w:rsidR="00E87538" w:rsidRPr="00D5402B" w:rsidRDefault="00E87538" w:rsidP="000C1A6B">
            <w:pPr>
              <w:pStyle w:val="CCLtdNormal"/>
              <w:spacing w:before="60" w:after="60"/>
              <w:ind w:left="0"/>
              <w:rPr>
                <w:lang w:val="en-GB"/>
              </w:rPr>
            </w:pPr>
            <w:r w:rsidRPr="00D5402B">
              <w:rPr>
                <w:lang w:val="en-GB"/>
              </w:rPr>
              <w:t>16-34 years</w:t>
            </w:r>
            <w:r w:rsidRPr="00D5402B">
              <w:rPr>
                <w:lang w:val="en-GB"/>
              </w:rPr>
              <w:br/>
            </w:r>
            <w:r w:rsidRPr="00D5402B">
              <w:rPr>
                <w:b/>
                <w:lang w:val="en-GB"/>
              </w:rPr>
              <w:t>(</w:t>
            </w:r>
            <w:r w:rsidR="005C14F6" w:rsidRPr="00D5402B">
              <w:rPr>
                <w:b/>
                <w:lang w:val="en-GB"/>
              </w:rPr>
              <w:t>12</w:t>
            </w:r>
            <w:r w:rsidRPr="00D5402B">
              <w:rPr>
                <w:b/>
                <w:lang w:val="en-GB"/>
              </w:rPr>
              <w:t>%)</w:t>
            </w:r>
          </w:p>
        </w:tc>
        <w:tc>
          <w:tcPr>
            <w:tcW w:w="1065" w:type="dxa"/>
          </w:tcPr>
          <w:p w14:paraId="18479E3A" w14:textId="0B8C5820" w:rsidR="00E87538" w:rsidRPr="00D5402B" w:rsidRDefault="00E87538" w:rsidP="000C1A6B">
            <w:pPr>
              <w:pStyle w:val="CCLtdNormal"/>
              <w:spacing w:before="60" w:after="60"/>
              <w:ind w:left="0"/>
              <w:rPr>
                <w:lang w:val="en-GB"/>
              </w:rPr>
            </w:pPr>
            <w:r w:rsidRPr="00D5402B">
              <w:rPr>
                <w:lang w:val="en-GB"/>
              </w:rPr>
              <w:t xml:space="preserve">Male </w:t>
            </w:r>
            <w:r w:rsidRPr="00D5402B">
              <w:rPr>
                <w:b/>
                <w:lang w:val="en-GB"/>
              </w:rPr>
              <w:t>(</w:t>
            </w:r>
            <w:r w:rsidR="005C14F6" w:rsidRPr="00D5402B">
              <w:rPr>
                <w:b/>
                <w:lang w:val="en-GB"/>
              </w:rPr>
              <w:t>14</w:t>
            </w:r>
            <w:r w:rsidRPr="00D5402B">
              <w:rPr>
                <w:b/>
                <w:lang w:val="en-GB"/>
              </w:rPr>
              <w:t>%)</w:t>
            </w:r>
          </w:p>
          <w:p w14:paraId="2D993365" w14:textId="2F5D0C18" w:rsidR="00E87538" w:rsidRPr="00D5402B" w:rsidRDefault="00E87538" w:rsidP="000C1A6B">
            <w:pPr>
              <w:pStyle w:val="CCLtdNormal"/>
              <w:spacing w:before="60" w:after="60"/>
              <w:ind w:left="0"/>
              <w:rPr>
                <w:lang w:val="en-GB"/>
              </w:rPr>
            </w:pPr>
            <w:r w:rsidRPr="00D5402B">
              <w:rPr>
                <w:lang w:val="en-GB"/>
              </w:rPr>
              <w:t>Female</w:t>
            </w:r>
            <w:r w:rsidRPr="00D5402B">
              <w:rPr>
                <w:lang w:val="en-GB"/>
              </w:rPr>
              <w:br/>
            </w:r>
            <w:r w:rsidRPr="00D5402B">
              <w:rPr>
                <w:b/>
                <w:lang w:val="en-GB"/>
              </w:rPr>
              <w:t>(</w:t>
            </w:r>
            <w:r w:rsidR="005C14F6" w:rsidRPr="00D5402B">
              <w:rPr>
                <w:b/>
                <w:lang w:val="en-GB"/>
              </w:rPr>
              <w:t>22</w:t>
            </w:r>
            <w:r w:rsidRPr="00D5402B">
              <w:rPr>
                <w:b/>
                <w:lang w:val="en-GB"/>
              </w:rPr>
              <w:t>%)</w:t>
            </w:r>
          </w:p>
        </w:tc>
        <w:tc>
          <w:tcPr>
            <w:tcW w:w="1705" w:type="dxa"/>
          </w:tcPr>
          <w:p w14:paraId="741586B2" w14:textId="0FB088EE" w:rsidR="00E87538" w:rsidRPr="00D5402B" w:rsidRDefault="00E87538" w:rsidP="000C1A6B">
            <w:pPr>
              <w:pStyle w:val="CCLtdNormal"/>
              <w:spacing w:before="60" w:after="60"/>
              <w:ind w:left="0"/>
              <w:rPr>
                <w:b/>
                <w:lang w:val="en-GB"/>
              </w:rPr>
            </w:pPr>
            <w:r w:rsidRPr="00D5402B">
              <w:rPr>
                <w:lang w:val="en-GB"/>
              </w:rPr>
              <w:t xml:space="preserve">Other UK residents </w:t>
            </w:r>
            <w:r w:rsidR="005C14F6" w:rsidRPr="00D5402B">
              <w:rPr>
                <w:b/>
                <w:lang w:val="en-GB"/>
              </w:rPr>
              <w:t>(0%)</w:t>
            </w:r>
          </w:p>
          <w:p w14:paraId="78DD571E" w14:textId="75ECF7C2" w:rsidR="00E87538" w:rsidRPr="00D5402B" w:rsidRDefault="00E87538" w:rsidP="000C1A6B">
            <w:pPr>
              <w:pStyle w:val="CCLtdNormal"/>
              <w:spacing w:before="60" w:after="60"/>
              <w:ind w:left="0"/>
              <w:rPr>
                <w:lang w:val="en-GB"/>
              </w:rPr>
            </w:pPr>
            <w:r w:rsidRPr="00D5402B">
              <w:rPr>
                <w:lang w:val="en-GB"/>
              </w:rPr>
              <w:t xml:space="preserve">East Riding residents </w:t>
            </w:r>
            <w:r w:rsidRPr="00D5402B">
              <w:rPr>
                <w:b/>
                <w:lang w:val="en-GB"/>
              </w:rPr>
              <w:t>(</w:t>
            </w:r>
            <w:r w:rsidR="005C14F6" w:rsidRPr="00D5402B">
              <w:rPr>
                <w:b/>
                <w:lang w:val="en-GB"/>
              </w:rPr>
              <w:t>17</w:t>
            </w:r>
            <w:r w:rsidRPr="00D5402B">
              <w:rPr>
                <w:b/>
                <w:lang w:val="en-GB"/>
              </w:rPr>
              <w:t>%)</w:t>
            </w:r>
          </w:p>
          <w:p w14:paraId="69556316" w14:textId="0FBD1BF7" w:rsidR="00E87538" w:rsidRPr="00D5402B" w:rsidRDefault="00E87538" w:rsidP="000C1A6B">
            <w:pPr>
              <w:pStyle w:val="CCLtdNormal"/>
              <w:spacing w:before="60" w:after="60"/>
              <w:ind w:left="0"/>
              <w:rPr>
                <w:lang w:val="en-GB"/>
              </w:rPr>
            </w:pPr>
            <w:r w:rsidRPr="00D5402B">
              <w:rPr>
                <w:lang w:val="en-GB"/>
              </w:rPr>
              <w:t>Hull residents</w:t>
            </w:r>
            <w:r w:rsidRPr="00D5402B">
              <w:rPr>
                <w:lang w:val="en-GB"/>
              </w:rPr>
              <w:br/>
            </w:r>
            <w:r w:rsidRPr="00D5402B">
              <w:rPr>
                <w:b/>
                <w:lang w:val="en-GB"/>
              </w:rPr>
              <w:t>(</w:t>
            </w:r>
            <w:r w:rsidR="005C14F6" w:rsidRPr="00D5402B">
              <w:rPr>
                <w:b/>
                <w:lang w:val="en-GB"/>
              </w:rPr>
              <w:t>23</w:t>
            </w:r>
            <w:r w:rsidRPr="00D5402B">
              <w:rPr>
                <w:b/>
                <w:lang w:val="en-GB"/>
              </w:rPr>
              <w:t>%)</w:t>
            </w:r>
          </w:p>
        </w:tc>
        <w:tc>
          <w:tcPr>
            <w:tcW w:w="1985" w:type="dxa"/>
          </w:tcPr>
          <w:p w14:paraId="4119DD15" w14:textId="039AE04B" w:rsidR="005C14F6" w:rsidRPr="009D4771" w:rsidRDefault="005C14F6" w:rsidP="005C14F6">
            <w:pPr>
              <w:pStyle w:val="CCLtdNormal"/>
              <w:spacing w:before="60" w:after="60"/>
              <w:ind w:left="0"/>
              <w:rPr>
                <w:lang w:val="en-GB"/>
              </w:rPr>
            </w:pPr>
            <w:r w:rsidRPr="009D4771">
              <w:rPr>
                <w:lang w:val="en-GB"/>
              </w:rPr>
              <w:t xml:space="preserve">10%-20% deprived </w:t>
            </w:r>
            <w:r w:rsidRPr="009D4771">
              <w:rPr>
                <w:b/>
                <w:lang w:val="en-GB"/>
              </w:rPr>
              <w:t>(25%)</w:t>
            </w:r>
          </w:p>
          <w:p w14:paraId="18433CB5" w14:textId="679B5F68" w:rsidR="005C14F6" w:rsidRPr="009D4771" w:rsidRDefault="005C14F6" w:rsidP="005C14F6">
            <w:pPr>
              <w:pStyle w:val="CCLtdNormal"/>
              <w:spacing w:before="60" w:after="60"/>
              <w:ind w:left="0"/>
              <w:rPr>
                <w:lang w:val="en-GB"/>
              </w:rPr>
            </w:pPr>
            <w:r w:rsidRPr="009D4771">
              <w:rPr>
                <w:lang w:val="en-GB"/>
              </w:rPr>
              <w:t xml:space="preserve">20%-30% deprived </w:t>
            </w:r>
            <w:r w:rsidRPr="009D4771">
              <w:rPr>
                <w:b/>
                <w:lang w:val="en-GB"/>
              </w:rPr>
              <w:t>(22%)</w:t>
            </w:r>
          </w:p>
          <w:p w14:paraId="215244DC" w14:textId="4EA80188" w:rsidR="00E87538" w:rsidRPr="009D4771" w:rsidRDefault="005C14F6" w:rsidP="00563FDB">
            <w:pPr>
              <w:pStyle w:val="CCLtdNormal"/>
              <w:spacing w:before="60" w:after="60"/>
              <w:ind w:left="0"/>
              <w:rPr>
                <w:lang w:val="en-GB"/>
              </w:rPr>
            </w:pPr>
            <w:r w:rsidRPr="009D4771">
              <w:rPr>
                <w:lang w:val="en-GB"/>
              </w:rPr>
              <w:t xml:space="preserve">90%-100% deprived </w:t>
            </w:r>
            <w:r w:rsidRPr="009D4771">
              <w:rPr>
                <w:b/>
                <w:lang w:val="en-GB"/>
              </w:rPr>
              <w:t>(23%)</w:t>
            </w:r>
          </w:p>
        </w:tc>
      </w:tr>
      <w:tr w:rsidR="00563FDB" w:rsidRPr="00361C1C" w14:paraId="42F41EC2" w14:textId="6C287C2B" w:rsidTr="00563FDB">
        <w:tc>
          <w:tcPr>
            <w:tcW w:w="2127" w:type="dxa"/>
            <w:shd w:val="clear" w:color="auto" w:fill="auto"/>
          </w:tcPr>
          <w:p w14:paraId="46ECC8D0" w14:textId="55E5712D" w:rsidR="00E87538" w:rsidRPr="00285B8C" w:rsidRDefault="00E87538" w:rsidP="000C1A6B">
            <w:pPr>
              <w:pStyle w:val="CCLtdNormal"/>
              <w:spacing w:before="60" w:after="60"/>
              <w:ind w:left="0"/>
              <w:rPr>
                <w:b/>
                <w:lang w:val="en-GB"/>
              </w:rPr>
            </w:pPr>
            <w:r>
              <w:rPr>
                <w:b/>
                <w:lang w:val="en-GB"/>
              </w:rPr>
              <w:t>Newspaper</w:t>
            </w:r>
          </w:p>
        </w:tc>
        <w:tc>
          <w:tcPr>
            <w:tcW w:w="1482" w:type="dxa"/>
            <w:shd w:val="clear" w:color="auto" w:fill="auto"/>
          </w:tcPr>
          <w:p w14:paraId="270FFFA0" w14:textId="58E104BF" w:rsidR="00E87538" w:rsidRPr="00D5402B" w:rsidRDefault="00E87538" w:rsidP="000C1A6B">
            <w:pPr>
              <w:pStyle w:val="CCLtdNormal"/>
              <w:spacing w:before="60" w:after="60"/>
              <w:ind w:left="0"/>
              <w:rPr>
                <w:lang w:val="en-GB"/>
              </w:rPr>
            </w:pPr>
            <w:r w:rsidRPr="00D5402B">
              <w:rPr>
                <w:lang w:val="en-GB"/>
              </w:rPr>
              <w:t>55+ years</w:t>
            </w:r>
            <w:r w:rsidRPr="00D5402B">
              <w:rPr>
                <w:lang w:val="en-GB"/>
              </w:rPr>
              <w:br/>
            </w:r>
            <w:r w:rsidRPr="00D5402B">
              <w:rPr>
                <w:b/>
                <w:lang w:val="en-GB"/>
              </w:rPr>
              <w:t>(</w:t>
            </w:r>
            <w:r w:rsidR="00D5402B" w:rsidRPr="00D5402B">
              <w:rPr>
                <w:b/>
                <w:lang w:val="en-GB"/>
              </w:rPr>
              <w:t>2</w:t>
            </w:r>
            <w:r w:rsidRPr="00D5402B">
              <w:rPr>
                <w:b/>
                <w:lang w:val="en-GB"/>
              </w:rPr>
              <w:t>%)</w:t>
            </w:r>
          </w:p>
          <w:p w14:paraId="2BCE5686" w14:textId="4A0D51E4" w:rsidR="00E87538" w:rsidRPr="00D5402B" w:rsidRDefault="00E87538" w:rsidP="000C1A6B">
            <w:pPr>
              <w:pStyle w:val="CCLtdNormal"/>
              <w:spacing w:before="60" w:after="60"/>
              <w:ind w:left="0"/>
              <w:rPr>
                <w:lang w:val="en-GB"/>
              </w:rPr>
            </w:pPr>
            <w:r w:rsidRPr="00D5402B">
              <w:rPr>
                <w:lang w:val="en-GB"/>
              </w:rPr>
              <w:t>35-54 years</w:t>
            </w:r>
            <w:r w:rsidRPr="00D5402B">
              <w:rPr>
                <w:lang w:val="en-GB"/>
              </w:rPr>
              <w:br/>
            </w:r>
            <w:r w:rsidRPr="00D5402B">
              <w:rPr>
                <w:b/>
                <w:lang w:val="en-GB"/>
              </w:rPr>
              <w:t>(</w:t>
            </w:r>
            <w:r w:rsidR="00D5402B" w:rsidRPr="00D5402B">
              <w:rPr>
                <w:b/>
                <w:lang w:val="en-GB"/>
              </w:rPr>
              <w:t>3</w:t>
            </w:r>
            <w:r w:rsidRPr="00D5402B">
              <w:rPr>
                <w:b/>
                <w:lang w:val="en-GB"/>
              </w:rPr>
              <w:t>%)</w:t>
            </w:r>
          </w:p>
          <w:p w14:paraId="04E0BC3E" w14:textId="04D02FA0" w:rsidR="00E87538" w:rsidRPr="00D5402B" w:rsidRDefault="00E87538" w:rsidP="000C1A6B">
            <w:pPr>
              <w:pStyle w:val="CCLtdNormal"/>
              <w:spacing w:before="60" w:after="60"/>
              <w:ind w:left="0"/>
              <w:rPr>
                <w:lang w:val="en-GB"/>
              </w:rPr>
            </w:pPr>
            <w:r w:rsidRPr="00D5402B">
              <w:rPr>
                <w:lang w:val="en-GB"/>
              </w:rPr>
              <w:t>16-34 years</w:t>
            </w:r>
            <w:r w:rsidRPr="00D5402B">
              <w:rPr>
                <w:lang w:val="en-GB"/>
              </w:rPr>
              <w:br/>
            </w:r>
            <w:r w:rsidRPr="00D5402B">
              <w:rPr>
                <w:b/>
                <w:lang w:val="en-GB"/>
              </w:rPr>
              <w:t>(</w:t>
            </w:r>
            <w:r w:rsidR="00D5402B" w:rsidRPr="00D5402B">
              <w:rPr>
                <w:b/>
                <w:lang w:val="en-GB"/>
              </w:rPr>
              <w:t>1</w:t>
            </w:r>
            <w:r w:rsidRPr="00D5402B">
              <w:rPr>
                <w:b/>
                <w:lang w:val="en-GB"/>
              </w:rPr>
              <w:t>%)</w:t>
            </w:r>
          </w:p>
        </w:tc>
        <w:tc>
          <w:tcPr>
            <w:tcW w:w="1065" w:type="dxa"/>
          </w:tcPr>
          <w:p w14:paraId="38F43527" w14:textId="38F28C0A" w:rsidR="00E87538" w:rsidRPr="00D5402B" w:rsidRDefault="00E87538" w:rsidP="000C1A6B">
            <w:pPr>
              <w:pStyle w:val="CCLtdNormal"/>
              <w:spacing w:before="60" w:after="60"/>
              <w:ind w:left="0"/>
              <w:rPr>
                <w:lang w:val="en-GB"/>
              </w:rPr>
            </w:pPr>
            <w:r w:rsidRPr="00D5402B">
              <w:rPr>
                <w:lang w:val="en-GB"/>
              </w:rPr>
              <w:t xml:space="preserve">Male </w:t>
            </w:r>
            <w:r w:rsidRPr="00D5402B">
              <w:rPr>
                <w:b/>
                <w:lang w:val="en-GB"/>
              </w:rPr>
              <w:t>(</w:t>
            </w:r>
            <w:r w:rsidR="00D5402B" w:rsidRPr="00D5402B">
              <w:rPr>
                <w:b/>
                <w:lang w:val="en-GB"/>
              </w:rPr>
              <w:t>3</w:t>
            </w:r>
            <w:r w:rsidRPr="00D5402B">
              <w:rPr>
                <w:b/>
                <w:lang w:val="en-GB"/>
              </w:rPr>
              <w:t>%)</w:t>
            </w:r>
          </w:p>
          <w:p w14:paraId="3CA2407C" w14:textId="2ABEA5CB" w:rsidR="00E87538" w:rsidRPr="00D5402B" w:rsidRDefault="00E87538" w:rsidP="000C1A6B">
            <w:pPr>
              <w:pStyle w:val="CCLtdNormal"/>
              <w:spacing w:before="60" w:after="60"/>
              <w:ind w:left="0"/>
              <w:rPr>
                <w:lang w:val="en-GB"/>
              </w:rPr>
            </w:pPr>
            <w:r w:rsidRPr="00D5402B">
              <w:rPr>
                <w:lang w:val="en-GB"/>
              </w:rPr>
              <w:t>Female</w:t>
            </w:r>
            <w:r w:rsidRPr="00D5402B">
              <w:rPr>
                <w:lang w:val="en-GB"/>
              </w:rPr>
              <w:br/>
            </w:r>
            <w:r w:rsidRPr="00D5402B">
              <w:rPr>
                <w:b/>
                <w:lang w:val="en-GB"/>
              </w:rPr>
              <w:t>(</w:t>
            </w:r>
            <w:r w:rsidR="00D5402B" w:rsidRPr="00D5402B">
              <w:rPr>
                <w:b/>
                <w:lang w:val="en-GB"/>
              </w:rPr>
              <w:t>2</w:t>
            </w:r>
            <w:r w:rsidRPr="00D5402B">
              <w:rPr>
                <w:b/>
                <w:lang w:val="en-GB"/>
              </w:rPr>
              <w:t>%)</w:t>
            </w:r>
          </w:p>
        </w:tc>
        <w:tc>
          <w:tcPr>
            <w:tcW w:w="1705" w:type="dxa"/>
          </w:tcPr>
          <w:p w14:paraId="42148893" w14:textId="4B9CBB95" w:rsidR="00E87538" w:rsidRPr="00D5402B" w:rsidRDefault="00E87538" w:rsidP="000C1A6B">
            <w:pPr>
              <w:pStyle w:val="CCLtdNormal"/>
              <w:spacing w:before="60" w:after="60"/>
              <w:ind w:left="0"/>
              <w:rPr>
                <w:b/>
                <w:lang w:val="en-GB"/>
              </w:rPr>
            </w:pPr>
            <w:r w:rsidRPr="00D5402B">
              <w:rPr>
                <w:lang w:val="en-GB"/>
              </w:rPr>
              <w:t xml:space="preserve">Other UK residents </w:t>
            </w:r>
            <w:r w:rsidR="00D5402B" w:rsidRPr="00D5402B">
              <w:rPr>
                <w:b/>
                <w:lang w:val="en-GB"/>
              </w:rPr>
              <w:t>(0%)</w:t>
            </w:r>
          </w:p>
          <w:p w14:paraId="28C8512F" w14:textId="30DA747C" w:rsidR="00E87538" w:rsidRPr="00D5402B" w:rsidRDefault="00E87538" w:rsidP="000C1A6B">
            <w:pPr>
              <w:pStyle w:val="CCLtdNormal"/>
              <w:spacing w:before="60" w:after="60"/>
              <w:ind w:left="0"/>
              <w:rPr>
                <w:lang w:val="en-GB"/>
              </w:rPr>
            </w:pPr>
            <w:r w:rsidRPr="00D5402B">
              <w:rPr>
                <w:lang w:val="en-GB"/>
              </w:rPr>
              <w:t xml:space="preserve">East Riding residents </w:t>
            </w:r>
            <w:r w:rsidRPr="00D5402B">
              <w:rPr>
                <w:b/>
                <w:lang w:val="en-GB"/>
              </w:rPr>
              <w:t>(</w:t>
            </w:r>
            <w:r w:rsidR="00D5402B" w:rsidRPr="00D5402B">
              <w:rPr>
                <w:b/>
                <w:lang w:val="en-GB"/>
              </w:rPr>
              <w:t>0</w:t>
            </w:r>
            <w:r w:rsidRPr="00D5402B">
              <w:rPr>
                <w:b/>
                <w:lang w:val="en-GB"/>
              </w:rPr>
              <w:t>%)</w:t>
            </w:r>
          </w:p>
          <w:p w14:paraId="3790A419" w14:textId="099C6D32" w:rsidR="00E87538" w:rsidRPr="00D5402B" w:rsidRDefault="00E87538" w:rsidP="000C1A6B">
            <w:pPr>
              <w:pStyle w:val="CCLtdNormal"/>
              <w:spacing w:before="60" w:after="60"/>
              <w:ind w:left="0"/>
              <w:rPr>
                <w:lang w:val="en-GB"/>
              </w:rPr>
            </w:pPr>
            <w:r w:rsidRPr="00D5402B">
              <w:rPr>
                <w:lang w:val="en-GB"/>
              </w:rPr>
              <w:t>Hull residents</w:t>
            </w:r>
            <w:r w:rsidRPr="00D5402B">
              <w:rPr>
                <w:lang w:val="en-GB"/>
              </w:rPr>
              <w:br/>
            </w:r>
            <w:r w:rsidRPr="00D5402B">
              <w:rPr>
                <w:b/>
                <w:lang w:val="en-GB"/>
              </w:rPr>
              <w:t>(</w:t>
            </w:r>
            <w:r w:rsidR="00D5402B" w:rsidRPr="00D5402B">
              <w:rPr>
                <w:b/>
                <w:lang w:val="en-GB"/>
              </w:rPr>
              <w:t>4</w:t>
            </w:r>
            <w:r w:rsidRPr="00D5402B">
              <w:rPr>
                <w:b/>
                <w:lang w:val="en-GB"/>
              </w:rPr>
              <w:t>%)</w:t>
            </w:r>
          </w:p>
        </w:tc>
        <w:tc>
          <w:tcPr>
            <w:tcW w:w="1985" w:type="dxa"/>
          </w:tcPr>
          <w:p w14:paraId="11FC6459" w14:textId="1E4F95B3" w:rsidR="00586274" w:rsidRPr="009D4771" w:rsidRDefault="00586274" w:rsidP="00586274">
            <w:pPr>
              <w:pStyle w:val="CCLtdNormal"/>
              <w:spacing w:before="60" w:after="60"/>
              <w:ind w:left="0"/>
              <w:rPr>
                <w:lang w:val="en-GB"/>
              </w:rPr>
            </w:pPr>
            <w:r w:rsidRPr="009D4771">
              <w:rPr>
                <w:lang w:val="en-GB"/>
              </w:rPr>
              <w:t xml:space="preserve">10%-20% deprived </w:t>
            </w:r>
            <w:r w:rsidR="009D4771" w:rsidRPr="009D4771">
              <w:rPr>
                <w:b/>
                <w:lang w:val="en-GB"/>
              </w:rPr>
              <w:t>(</w:t>
            </w:r>
            <w:r w:rsidR="009D4771" w:rsidRPr="00563FDB">
              <w:rPr>
                <w:b/>
                <w:lang w:val="en-GB"/>
              </w:rPr>
              <w:t>1</w:t>
            </w:r>
            <w:r w:rsidRPr="00563FDB">
              <w:rPr>
                <w:b/>
                <w:lang w:val="en-GB"/>
              </w:rPr>
              <w:t>%)</w:t>
            </w:r>
          </w:p>
          <w:p w14:paraId="1AA25951" w14:textId="6E2EBEF4" w:rsidR="00586274" w:rsidRPr="009D4771" w:rsidRDefault="00586274" w:rsidP="00586274">
            <w:pPr>
              <w:pStyle w:val="CCLtdNormal"/>
              <w:spacing w:before="60" w:after="60"/>
              <w:ind w:left="0"/>
              <w:rPr>
                <w:lang w:val="en-GB"/>
              </w:rPr>
            </w:pPr>
            <w:r w:rsidRPr="009D4771">
              <w:rPr>
                <w:lang w:val="en-GB"/>
              </w:rPr>
              <w:t xml:space="preserve">20%-30% deprived </w:t>
            </w:r>
            <w:r w:rsidR="009D4771" w:rsidRPr="009D4771">
              <w:rPr>
                <w:b/>
                <w:lang w:val="en-GB"/>
              </w:rPr>
              <w:t>(4</w:t>
            </w:r>
            <w:r w:rsidRPr="009D4771">
              <w:rPr>
                <w:b/>
                <w:lang w:val="en-GB"/>
              </w:rPr>
              <w:t>%)</w:t>
            </w:r>
          </w:p>
          <w:p w14:paraId="68307A73" w14:textId="1260890F" w:rsidR="00E87538" w:rsidRPr="009D4771" w:rsidRDefault="00586274" w:rsidP="00563FDB">
            <w:pPr>
              <w:pStyle w:val="CCLtdNormal"/>
              <w:spacing w:before="60" w:after="60"/>
              <w:ind w:left="0"/>
              <w:rPr>
                <w:lang w:val="en-GB"/>
              </w:rPr>
            </w:pPr>
            <w:r w:rsidRPr="009D4771">
              <w:rPr>
                <w:lang w:val="en-GB"/>
              </w:rPr>
              <w:t xml:space="preserve">90%-100% deprived </w:t>
            </w:r>
            <w:r w:rsidR="009D4771" w:rsidRPr="009D4771">
              <w:rPr>
                <w:b/>
                <w:lang w:val="en-GB"/>
              </w:rPr>
              <w:t>(4</w:t>
            </w:r>
            <w:r w:rsidRPr="009D4771">
              <w:rPr>
                <w:b/>
                <w:lang w:val="en-GB"/>
              </w:rPr>
              <w:t>%)</w:t>
            </w:r>
          </w:p>
        </w:tc>
      </w:tr>
      <w:tr w:rsidR="00563FDB" w:rsidRPr="00361C1C" w14:paraId="2E13D47D" w14:textId="26D67F4C" w:rsidTr="00563FDB">
        <w:tc>
          <w:tcPr>
            <w:tcW w:w="2127" w:type="dxa"/>
            <w:shd w:val="clear" w:color="auto" w:fill="auto"/>
          </w:tcPr>
          <w:p w14:paraId="29A77E74" w14:textId="4A92F9A9" w:rsidR="00E87538" w:rsidRDefault="00E87538" w:rsidP="000C1A6B">
            <w:pPr>
              <w:pStyle w:val="CCLtdNormal"/>
              <w:spacing w:before="60" w:after="60"/>
              <w:ind w:left="0"/>
              <w:rPr>
                <w:b/>
                <w:lang w:val="en-GB"/>
              </w:rPr>
            </w:pPr>
            <w:r>
              <w:rPr>
                <w:b/>
                <w:lang w:val="en-GB"/>
              </w:rPr>
              <w:t>TV</w:t>
            </w:r>
          </w:p>
        </w:tc>
        <w:tc>
          <w:tcPr>
            <w:tcW w:w="1482" w:type="dxa"/>
            <w:shd w:val="clear" w:color="auto" w:fill="auto"/>
          </w:tcPr>
          <w:p w14:paraId="25066AF9" w14:textId="520F8F56" w:rsidR="00E87538" w:rsidRPr="00586274" w:rsidRDefault="00E87538" w:rsidP="000C1A6B">
            <w:pPr>
              <w:pStyle w:val="CCLtdNormal"/>
              <w:spacing w:before="60" w:after="60"/>
              <w:ind w:left="0"/>
              <w:rPr>
                <w:lang w:val="en-GB"/>
              </w:rPr>
            </w:pPr>
            <w:r w:rsidRPr="00586274">
              <w:rPr>
                <w:lang w:val="en-GB"/>
              </w:rPr>
              <w:t>55+ years</w:t>
            </w:r>
            <w:r w:rsidRPr="00586274">
              <w:rPr>
                <w:lang w:val="en-GB"/>
              </w:rPr>
              <w:br/>
            </w:r>
            <w:r w:rsidRPr="00586274">
              <w:rPr>
                <w:b/>
                <w:lang w:val="en-GB"/>
              </w:rPr>
              <w:t>(</w:t>
            </w:r>
            <w:r w:rsidR="00D5402B" w:rsidRPr="00586274">
              <w:rPr>
                <w:b/>
                <w:lang w:val="en-GB"/>
              </w:rPr>
              <w:t>2</w:t>
            </w:r>
            <w:r w:rsidRPr="00586274">
              <w:rPr>
                <w:b/>
                <w:lang w:val="en-GB"/>
              </w:rPr>
              <w:t>%)</w:t>
            </w:r>
          </w:p>
          <w:p w14:paraId="024297FF" w14:textId="334908B7" w:rsidR="00E87538" w:rsidRPr="00586274" w:rsidRDefault="00E87538" w:rsidP="000C1A6B">
            <w:pPr>
              <w:pStyle w:val="CCLtdNormal"/>
              <w:spacing w:before="60" w:after="60"/>
              <w:ind w:left="0"/>
              <w:rPr>
                <w:lang w:val="en-GB"/>
              </w:rPr>
            </w:pPr>
            <w:r w:rsidRPr="00586274">
              <w:rPr>
                <w:lang w:val="en-GB"/>
              </w:rPr>
              <w:t>35-54 years</w:t>
            </w:r>
            <w:r w:rsidRPr="00586274">
              <w:rPr>
                <w:lang w:val="en-GB"/>
              </w:rPr>
              <w:br/>
            </w:r>
            <w:r w:rsidRPr="00586274">
              <w:rPr>
                <w:b/>
                <w:lang w:val="en-GB"/>
              </w:rPr>
              <w:t>(</w:t>
            </w:r>
            <w:r w:rsidR="00D5402B" w:rsidRPr="00586274">
              <w:rPr>
                <w:b/>
                <w:lang w:val="en-GB"/>
              </w:rPr>
              <w:t>1</w:t>
            </w:r>
            <w:r w:rsidRPr="00586274">
              <w:rPr>
                <w:b/>
                <w:lang w:val="en-GB"/>
              </w:rPr>
              <w:t>%)</w:t>
            </w:r>
          </w:p>
          <w:p w14:paraId="19AAE117" w14:textId="3F4E20DD" w:rsidR="00E87538" w:rsidRPr="00586274" w:rsidRDefault="00E87538" w:rsidP="000C1A6B">
            <w:pPr>
              <w:pStyle w:val="CCLtdNormal"/>
              <w:spacing w:before="60" w:after="60"/>
              <w:ind w:left="0"/>
              <w:rPr>
                <w:lang w:val="en-GB"/>
              </w:rPr>
            </w:pPr>
            <w:r w:rsidRPr="00586274">
              <w:rPr>
                <w:lang w:val="en-GB"/>
              </w:rPr>
              <w:t>16-34 years</w:t>
            </w:r>
            <w:r w:rsidRPr="00586274">
              <w:rPr>
                <w:lang w:val="en-GB"/>
              </w:rPr>
              <w:br/>
            </w:r>
            <w:r w:rsidRPr="00586274">
              <w:rPr>
                <w:b/>
                <w:lang w:val="en-GB"/>
              </w:rPr>
              <w:t>(</w:t>
            </w:r>
            <w:r w:rsidR="00D5402B" w:rsidRPr="00586274">
              <w:rPr>
                <w:b/>
                <w:lang w:val="en-GB"/>
              </w:rPr>
              <w:t>0</w:t>
            </w:r>
            <w:r w:rsidRPr="00586274">
              <w:rPr>
                <w:b/>
                <w:lang w:val="en-GB"/>
              </w:rPr>
              <w:t>%)</w:t>
            </w:r>
          </w:p>
        </w:tc>
        <w:tc>
          <w:tcPr>
            <w:tcW w:w="1065" w:type="dxa"/>
          </w:tcPr>
          <w:p w14:paraId="218BD82E" w14:textId="50CED027" w:rsidR="00E87538" w:rsidRPr="00586274" w:rsidRDefault="00E87538" w:rsidP="000C1A6B">
            <w:pPr>
              <w:pStyle w:val="CCLtdNormal"/>
              <w:spacing w:before="60" w:after="60"/>
              <w:ind w:left="0"/>
              <w:rPr>
                <w:lang w:val="en-GB"/>
              </w:rPr>
            </w:pPr>
            <w:r w:rsidRPr="00586274">
              <w:rPr>
                <w:lang w:val="en-GB"/>
              </w:rPr>
              <w:t xml:space="preserve">Male </w:t>
            </w:r>
            <w:r w:rsidRPr="00586274">
              <w:rPr>
                <w:b/>
                <w:lang w:val="en-GB"/>
              </w:rPr>
              <w:t>(</w:t>
            </w:r>
            <w:r w:rsidR="00D5402B" w:rsidRPr="00586274">
              <w:rPr>
                <w:b/>
                <w:lang w:val="en-GB"/>
              </w:rPr>
              <w:t>1</w:t>
            </w:r>
            <w:r w:rsidRPr="00586274">
              <w:rPr>
                <w:b/>
                <w:lang w:val="en-GB"/>
              </w:rPr>
              <w:t>%)</w:t>
            </w:r>
          </w:p>
          <w:p w14:paraId="4B89E4A1" w14:textId="076BA198" w:rsidR="00E87538" w:rsidRPr="00586274" w:rsidRDefault="00E87538" w:rsidP="000C1A6B">
            <w:pPr>
              <w:pStyle w:val="CCLtdNormal"/>
              <w:spacing w:before="60" w:after="60"/>
              <w:ind w:left="0"/>
              <w:rPr>
                <w:lang w:val="en-GB"/>
              </w:rPr>
            </w:pPr>
            <w:r w:rsidRPr="00586274">
              <w:rPr>
                <w:lang w:val="en-GB"/>
              </w:rPr>
              <w:t>Female</w:t>
            </w:r>
            <w:r w:rsidRPr="00586274">
              <w:rPr>
                <w:lang w:val="en-GB"/>
              </w:rPr>
              <w:br/>
            </w:r>
            <w:r w:rsidRPr="00586274">
              <w:rPr>
                <w:b/>
                <w:lang w:val="en-GB"/>
              </w:rPr>
              <w:t>(</w:t>
            </w:r>
            <w:r w:rsidR="00D5402B" w:rsidRPr="00586274">
              <w:rPr>
                <w:b/>
                <w:lang w:val="en-GB"/>
              </w:rPr>
              <w:t>1</w:t>
            </w:r>
            <w:r w:rsidRPr="00586274">
              <w:rPr>
                <w:b/>
                <w:lang w:val="en-GB"/>
              </w:rPr>
              <w:t>%)</w:t>
            </w:r>
          </w:p>
        </w:tc>
        <w:tc>
          <w:tcPr>
            <w:tcW w:w="1705" w:type="dxa"/>
          </w:tcPr>
          <w:p w14:paraId="1AC4080C" w14:textId="07824715" w:rsidR="00E87538" w:rsidRPr="00586274" w:rsidRDefault="00E87538" w:rsidP="000C1A6B">
            <w:pPr>
              <w:pStyle w:val="CCLtdNormal"/>
              <w:spacing w:before="60" w:after="60"/>
              <w:ind w:left="0"/>
              <w:rPr>
                <w:b/>
                <w:lang w:val="en-GB"/>
              </w:rPr>
            </w:pPr>
            <w:r w:rsidRPr="00586274">
              <w:rPr>
                <w:lang w:val="en-GB"/>
              </w:rPr>
              <w:t xml:space="preserve">Other UK residents </w:t>
            </w:r>
            <w:r w:rsidR="00D5402B" w:rsidRPr="00586274">
              <w:rPr>
                <w:b/>
                <w:lang w:val="en-GB"/>
              </w:rPr>
              <w:t>(0%)</w:t>
            </w:r>
          </w:p>
          <w:p w14:paraId="6D757026" w14:textId="72A9D629" w:rsidR="00E87538" w:rsidRPr="00586274" w:rsidRDefault="00E87538" w:rsidP="000C1A6B">
            <w:pPr>
              <w:pStyle w:val="CCLtdNormal"/>
              <w:spacing w:before="60" w:after="60"/>
              <w:ind w:left="0"/>
              <w:rPr>
                <w:lang w:val="en-GB"/>
              </w:rPr>
            </w:pPr>
            <w:r w:rsidRPr="00586274">
              <w:rPr>
                <w:lang w:val="en-GB"/>
              </w:rPr>
              <w:t xml:space="preserve">East Riding residents </w:t>
            </w:r>
            <w:r w:rsidRPr="00586274">
              <w:rPr>
                <w:b/>
                <w:lang w:val="en-GB"/>
              </w:rPr>
              <w:t>(</w:t>
            </w:r>
            <w:r w:rsidR="00D5402B" w:rsidRPr="00586274">
              <w:rPr>
                <w:b/>
                <w:lang w:val="en-GB"/>
              </w:rPr>
              <w:t>1</w:t>
            </w:r>
            <w:r w:rsidRPr="00586274">
              <w:rPr>
                <w:b/>
                <w:lang w:val="en-GB"/>
              </w:rPr>
              <w:t>%)</w:t>
            </w:r>
          </w:p>
          <w:p w14:paraId="0414D3F3" w14:textId="4BAD1637" w:rsidR="00E87538" w:rsidRPr="00586274" w:rsidRDefault="00E87538" w:rsidP="000C1A6B">
            <w:pPr>
              <w:pStyle w:val="CCLtdNormal"/>
              <w:spacing w:before="60" w:after="60"/>
              <w:ind w:left="0"/>
              <w:rPr>
                <w:lang w:val="en-GB"/>
              </w:rPr>
            </w:pPr>
            <w:r w:rsidRPr="00586274">
              <w:rPr>
                <w:lang w:val="en-GB"/>
              </w:rPr>
              <w:t>Hull residents</w:t>
            </w:r>
            <w:r w:rsidRPr="00586274">
              <w:rPr>
                <w:lang w:val="en-GB"/>
              </w:rPr>
              <w:br/>
            </w:r>
            <w:r w:rsidRPr="00586274">
              <w:rPr>
                <w:b/>
                <w:lang w:val="en-GB"/>
              </w:rPr>
              <w:t>(</w:t>
            </w:r>
            <w:r w:rsidR="00D5402B" w:rsidRPr="00586274">
              <w:rPr>
                <w:b/>
                <w:lang w:val="en-GB"/>
              </w:rPr>
              <w:t>1</w:t>
            </w:r>
            <w:r w:rsidRPr="00586274">
              <w:rPr>
                <w:b/>
                <w:lang w:val="en-GB"/>
              </w:rPr>
              <w:t>%)</w:t>
            </w:r>
          </w:p>
        </w:tc>
        <w:tc>
          <w:tcPr>
            <w:tcW w:w="1985" w:type="dxa"/>
          </w:tcPr>
          <w:p w14:paraId="269DAC45" w14:textId="1C76C604" w:rsidR="00586274" w:rsidRPr="009D4771" w:rsidRDefault="00586274" w:rsidP="00586274">
            <w:pPr>
              <w:pStyle w:val="CCLtdNormal"/>
              <w:spacing w:before="60" w:after="60"/>
              <w:ind w:left="0"/>
              <w:rPr>
                <w:lang w:val="en-GB"/>
              </w:rPr>
            </w:pPr>
            <w:r w:rsidRPr="009D4771">
              <w:rPr>
                <w:lang w:val="en-GB"/>
              </w:rPr>
              <w:t xml:space="preserve">10%-20% deprived </w:t>
            </w:r>
            <w:r w:rsidR="009D4771" w:rsidRPr="009D4771">
              <w:rPr>
                <w:b/>
                <w:lang w:val="en-GB"/>
              </w:rPr>
              <w:t>(2</w:t>
            </w:r>
            <w:r w:rsidRPr="009D4771">
              <w:rPr>
                <w:b/>
                <w:lang w:val="en-GB"/>
              </w:rPr>
              <w:t>%)</w:t>
            </w:r>
          </w:p>
          <w:p w14:paraId="09E6AA36" w14:textId="13973876" w:rsidR="00586274" w:rsidRPr="009D4771" w:rsidRDefault="00586274" w:rsidP="00586274">
            <w:pPr>
              <w:pStyle w:val="CCLtdNormal"/>
              <w:spacing w:before="60" w:after="60"/>
              <w:ind w:left="0"/>
              <w:rPr>
                <w:lang w:val="en-GB"/>
              </w:rPr>
            </w:pPr>
            <w:r w:rsidRPr="009D4771">
              <w:rPr>
                <w:lang w:val="en-GB"/>
              </w:rPr>
              <w:t xml:space="preserve">20%-30% deprived </w:t>
            </w:r>
            <w:r w:rsidR="009D4771" w:rsidRPr="009D4771">
              <w:rPr>
                <w:b/>
                <w:lang w:val="en-GB"/>
              </w:rPr>
              <w:t>(0</w:t>
            </w:r>
            <w:r w:rsidRPr="009D4771">
              <w:rPr>
                <w:b/>
                <w:lang w:val="en-GB"/>
              </w:rPr>
              <w:t>%)</w:t>
            </w:r>
          </w:p>
          <w:p w14:paraId="0DDE4135" w14:textId="2B5DB267" w:rsidR="00E87538" w:rsidRPr="009D4771" w:rsidRDefault="00586274" w:rsidP="00563FDB">
            <w:pPr>
              <w:pStyle w:val="CCLtdNormal"/>
              <w:spacing w:before="60" w:after="60"/>
              <w:ind w:left="0"/>
              <w:rPr>
                <w:lang w:val="en-GB"/>
              </w:rPr>
            </w:pPr>
            <w:r w:rsidRPr="009D4771">
              <w:rPr>
                <w:lang w:val="en-GB"/>
              </w:rPr>
              <w:t xml:space="preserve">90%-100% deprived </w:t>
            </w:r>
            <w:r w:rsidR="009D4771" w:rsidRPr="009D4771">
              <w:rPr>
                <w:b/>
                <w:lang w:val="en-GB"/>
              </w:rPr>
              <w:t>(2</w:t>
            </w:r>
            <w:r w:rsidRPr="009D4771">
              <w:rPr>
                <w:b/>
                <w:lang w:val="en-GB"/>
              </w:rPr>
              <w:t>%)</w:t>
            </w:r>
          </w:p>
        </w:tc>
      </w:tr>
      <w:tr w:rsidR="00563FDB" w:rsidRPr="00361C1C" w14:paraId="4CE06F37" w14:textId="22784361" w:rsidTr="00563FDB">
        <w:tc>
          <w:tcPr>
            <w:tcW w:w="2127" w:type="dxa"/>
            <w:shd w:val="clear" w:color="auto" w:fill="auto"/>
          </w:tcPr>
          <w:p w14:paraId="43DED403" w14:textId="0665E388" w:rsidR="00E87538" w:rsidRDefault="00E87538" w:rsidP="000C1A6B">
            <w:pPr>
              <w:pStyle w:val="CCLtdNormal"/>
              <w:spacing w:before="60" w:after="60"/>
              <w:ind w:left="0"/>
              <w:rPr>
                <w:b/>
                <w:lang w:val="en-GB"/>
              </w:rPr>
            </w:pPr>
            <w:r>
              <w:rPr>
                <w:b/>
                <w:lang w:val="en-GB"/>
              </w:rPr>
              <w:t>Radio</w:t>
            </w:r>
          </w:p>
        </w:tc>
        <w:tc>
          <w:tcPr>
            <w:tcW w:w="1482" w:type="dxa"/>
            <w:shd w:val="clear" w:color="auto" w:fill="auto"/>
          </w:tcPr>
          <w:p w14:paraId="08BFBA99" w14:textId="2B7E8F12" w:rsidR="00E87538" w:rsidRPr="00586274" w:rsidRDefault="00E87538" w:rsidP="000C1A6B">
            <w:pPr>
              <w:pStyle w:val="CCLtdNormal"/>
              <w:spacing w:before="60" w:after="60"/>
              <w:ind w:left="0"/>
              <w:rPr>
                <w:lang w:val="en-GB"/>
              </w:rPr>
            </w:pPr>
            <w:r w:rsidRPr="00586274">
              <w:rPr>
                <w:lang w:val="en-GB"/>
              </w:rPr>
              <w:t>55+ years</w:t>
            </w:r>
            <w:r w:rsidRPr="00586274">
              <w:rPr>
                <w:lang w:val="en-GB"/>
              </w:rPr>
              <w:br/>
            </w:r>
            <w:r w:rsidRPr="00586274">
              <w:rPr>
                <w:b/>
                <w:lang w:val="en-GB"/>
              </w:rPr>
              <w:t>(</w:t>
            </w:r>
            <w:r w:rsidR="00586274" w:rsidRPr="00586274">
              <w:rPr>
                <w:b/>
                <w:lang w:val="en-GB"/>
              </w:rPr>
              <w:t>3</w:t>
            </w:r>
            <w:r w:rsidRPr="00586274">
              <w:rPr>
                <w:b/>
                <w:lang w:val="en-GB"/>
              </w:rPr>
              <w:t>%)</w:t>
            </w:r>
          </w:p>
          <w:p w14:paraId="3E662905" w14:textId="3AD950AA" w:rsidR="00E87538" w:rsidRPr="00586274" w:rsidRDefault="00E87538" w:rsidP="000C1A6B">
            <w:pPr>
              <w:pStyle w:val="CCLtdNormal"/>
              <w:spacing w:before="60" w:after="60"/>
              <w:ind w:left="0"/>
              <w:rPr>
                <w:lang w:val="en-GB"/>
              </w:rPr>
            </w:pPr>
            <w:r w:rsidRPr="00586274">
              <w:rPr>
                <w:lang w:val="en-GB"/>
              </w:rPr>
              <w:t>35-54 years</w:t>
            </w:r>
            <w:r w:rsidRPr="00586274">
              <w:rPr>
                <w:lang w:val="en-GB"/>
              </w:rPr>
              <w:br/>
            </w:r>
            <w:r w:rsidRPr="00586274">
              <w:rPr>
                <w:b/>
                <w:lang w:val="en-GB"/>
              </w:rPr>
              <w:t>(</w:t>
            </w:r>
            <w:r w:rsidR="00586274" w:rsidRPr="00586274">
              <w:rPr>
                <w:b/>
                <w:lang w:val="en-GB"/>
              </w:rPr>
              <w:t>2</w:t>
            </w:r>
            <w:r w:rsidRPr="00586274">
              <w:rPr>
                <w:b/>
                <w:lang w:val="en-GB"/>
              </w:rPr>
              <w:t>%)</w:t>
            </w:r>
          </w:p>
          <w:p w14:paraId="56784AA2" w14:textId="08B0CA68" w:rsidR="00E87538" w:rsidRPr="00586274" w:rsidRDefault="00E87538" w:rsidP="000C1A6B">
            <w:pPr>
              <w:pStyle w:val="CCLtdNormal"/>
              <w:spacing w:before="60" w:after="60"/>
              <w:ind w:left="0"/>
              <w:rPr>
                <w:lang w:val="en-GB"/>
              </w:rPr>
            </w:pPr>
            <w:r w:rsidRPr="00586274">
              <w:rPr>
                <w:lang w:val="en-GB"/>
              </w:rPr>
              <w:t>16-34 years</w:t>
            </w:r>
            <w:r w:rsidRPr="00586274">
              <w:rPr>
                <w:lang w:val="en-GB"/>
              </w:rPr>
              <w:br/>
            </w:r>
            <w:r w:rsidRPr="00586274">
              <w:rPr>
                <w:b/>
                <w:lang w:val="en-GB"/>
              </w:rPr>
              <w:t>(</w:t>
            </w:r>
            <w:r w:rsidR="00586274" w:rsidRPr="00586274">
              <w:rPr>
                <w:b/>
                <w:lang w:val="en-GB"/>
              </w:rPr>
              <w:t>0</w:t>
            </w:r>
            <w:r w:rsidRPr="00586274">
              <w:rPr>
                <w:b/>
                <w:lang w:val="en-GB"/>
              </w:rPr>
              <w:t>%)</w:t>
            </w:r>
          </w:p>
        </w:tc>
        <w:tc>
          <w:tcPr>
            <w:tcW w:w="1065" w:type="dxa"/>
          </w:tcPr>
          <w:p w14:paraId="721A494D" w14:textId="44B04971" w:rsidR="00E87538" w:rsidRPr="00586274" w:rsidRDefault="00E87538" w:rsidP="000C1A6B">
            <w:pPr>
              <w:pStyle w:val="CCLtdNormal"/>
              <w:spacing w:before="60" w:after="60"/>
              <w:ind w:left="0"/>
              <w:rPr>
                <w:lang w:val="en-GB"/>
              </w:rPr>
            </w:pPr>
            <w:r w:rsidRPr="00586274">
              <w:rPr>
                <w:lang w:val="en-GB"/>
              </w:rPr>
              <w:t xml:space="preserve">Male </w:t>
            </w:r>
            <w:r w:rsidRPr="00586274">
              <w:rPr>
                <w:b/>
                <w:lang w:val="en-GB"/>
              </w:rPr>
              <w:t>(</w:t>
            </w:r>
            <w:r w:rsidR="00586274" w:rsidRPr="00586274">
              <w:rPr>
                <w:b/>
                <w:lang w:val="en-GB"/>
              </w:rPr>
              <w:t>2</w:t>
            </w:r>
            <w:r w:rsidRPr="00586274">
              <w:rPr>
                <w:b/>
                <w:lang w:val="en-GB"/>
              </w:rPr>
              <w:t>%)</w:t>
            </w:r>
          </w:p>
          <w:p w14:paraId="5FD416FF" w14:textId="054B0505" w:rsidR="00E87538" w:rsidRPr="00586274" w:rsidRDefault="00E87538" w:rsidP="000C1A6B">
            <w:pPr>
              <w:pStyle w:val="CCLtdNormal"/>
              <w:spacing w:before="60" w:after="60"/>
              <w:ind w:left="0"/>
              <w:rPr>
                <w:lang w:val="en-GB"/>
              </w:rPr>
            </w:pPr>
            <w:r w:rsidRPr="00586274">
              <w:rPr>
                <w:lang w:val="en-GB"/>
              </w:rPr>
              <w:t>Female</w:t>
            </w:r>
            <w:r w:rsidRPr="00586274">
              <w:rPr>
                <w:lang w:val="en-GB"/>
              </w:rPr>
              <w:br/>
            </w:r>
            <w:r w:rsidRPr="00586274">
              <w:rPr>
                <w:b/>
                <w:lang w:val="en-GB"/>
              </w:rPr>
              <w:t>(</w:t>
            </w:r>
            <w:r w:rsidR="00586274" w:rsidRPr="00586274">
              <w:rPr>
                <w:b/>
                <w:lang w:val="en-GB"/>
              </w:rPr>
              <w:t>2</w:t>
            </w:r>
            <w:r w:rsidRPr="00586274">
              <w:rPr>
                <w:b/>
                <w:lang w:val="en-GB"/>
              </w:rPr>
              <w:t>%)</w:t>
            </w:r>
          </w:p>
        </w:tc>
        <w:tc>
          <w:tcPr>
            <w:tcW w:w="1705" w:type="dxa"/>
          </w:tcPr>
          <w:p w14:paraId="09812B73" w14:textId="441E8ABA" w:rsidR="00E87538" w:rsidRPr="00586274" w:rsidRDefault="00E87538" w:rsidP="000C1A6B">
            <w:pPr>
              <w:pStyle w:val="CCLtdNormal"/>
              <w:spacing w:before="60" w:after="60"/>
              <w:ind w:left="0"/>
              <w:rPr>
                <w:b/>
                <w:lang w:val="en-GB"/>
              </w:rPr>
            </w:pPr>
            <w:r w:rsidRPr="00586274">
              <w:rPr>
                <w:lang w:val="en-GB"/>
              </w:rPr>
              <w:t xml:space="preserve">Other UK residents </w:t>
            </w:r>
            <w:r w:rsidR="00586274" w:rsidRPr="00586274">
              <w:rPr>
                <w:b/>
                <w:lang w:val="en-GB"/>
              </w:rPr>
              <w:t>(0%)</w:t>
            </w:r>
          </w:p>
          <w:p w14:paraId="3B6C8244" w14:textId="2FE56DE9" w:rsidR="00E87538" w:rsidRPr="00586274" w:rsidRDefault="00E87538" w:rsidP="000C1A6B">
            <w:pPr>
              <w:pStyle w:val="CCLtdNormal"/>
              <w:spacing w:before="60" w:after="60"/>
              <w:ind w:left="0"/>
              <w:rPr>
                <w:lang w:val="en-GB"/>
              </w:rPr>
            </w:pPr>
            <w:r w:rsidRPr="00586274">
              <w:rPr>
                <w:lang w:val="en-GB"/>
              </w:rPr>
              <w:t xml:space="preserve">East Riding residents </w:t>
            </w:r>
            <w:r w:rsidRPr="00586274">
              <w:rPr>
                <w:b/>
                <w:lang w:val="en-GB"/>
              </w:rPr>
              <w:t>(</w:t>
            </w:r>
            <w:r w:rsidR="00586274" w:rsidRPr="00586274">
              <w:rPr>
                <w:b/>
                <w:lang w:val="en-GB"/>
              </w:rPr>
              <w:t>2</w:t>
            </w:r>
            <w:r w:rsidRPr="00586274">
              <w:rPr>
                <w:b/>
                <w:lang w:val="en-GB"/>
              </w:rPr>
              <w:t>%)</w:t>
            </w:r>
          </w:p>
          <w:p w14:paraId="66830EEC" w14:textId="4D553D67" w:rsidR="00E87538" w:rsidRPr="00586274" w:rsidRDefault="00E87538" w:rsidP="000C1A6B">
            <w:pPr>
              <w:pStyle w:val="CCLtdNormal"/>
              <w:spacing w:before="60" w:after="60"/>
              <w:ind w:left="0"/>
              <w:rPr>
                <w:lang w:val="en-GB"/>
              </w:rPr>
            </w:pPr>
            <w:r w:rsidRPr="00586274">
              <w:rPr>
                <w:lang w:val="en-GB"/>
              </w:rPr>
              <w:t>Hull residents</w:t>
            </w:r>
            <w:r w:rsidRPr="00586274">
              <w:rPr>
                <w:lang w:val="en-GB"/>
              </w:rPr>
              <w:br/>
            </w:r>
            <w:r w:rsidRPr="00586274">
              <w:rPr>
                <w:b/>
                <w:lang w:val="en-GB"/>
              </w:rPr>
              <w:t>(</w:t>
            </w:r>
            <w:r w:rsidR="00586274" w:rsidRPr="00586274">
              <w:rPr>
                <w:b/>
                <w:lang w:val="en-GB"/>
              </w:rPr>
              <w:t>2</w:t>
            </w:r>
            <w:r w:rsidRPr="00586274">
              <w:rPr>
                <w:b/>
                <w:lang w:val="en-GB"/>
              </w:rPr>
              <w:t>%)</w:t>
            </w:r>
          </w:p>
        </w:tc>
        <w:tc>
          <w:tcPr>
            <w:tcW w:w="1985" w:type="dxa"/>
          </w:tcPr>
          <w:p w14:paraId="6E08CCDE" w14:textId="4491E159" w:rsidR="00586274" w:rsidRPr="009D4771" w:rsidRDefault="00586274" w:rsidP="00586274">
            <w:pPr>
              <w:pStyle w:val="CCLtdNormal"/>
              <w:spacing w:before="60" w:after="60"/>
              <w:ind w:left="0"/>
              <w:rPr>
                <w:lang w:val="en-GB"/>
              </w:rPr>
            </w:pPr>
            <w:r w:rsidRPr="009D4771">
              <w:rPr>
                <w:lang w:val="en-GB"/>
              </w:rPr>
              <w:t xml:space="preserve">10%-20% deprived </w:t>
            </w:r>
            <w:r w:rsidR="009D4771" w:rsidRPr="009D4771">
              <w:rPr>
                <w:b/>
                <w:lang w:val="en-GB"/>
              </w:rPr>
              <w:t>(3</w:t>
            </w:r>
            <w:r w:rsidRPr="009D4771">
              <w:rPr>
                <w:b/>
                <w:lang w:val="en-GB"/>
              </w:rPr>
              <w:t>%)</w:t>
            </w:r>
          </w:p>
          <w:p w14:paraId="62A859CE" w14:textId="2B7EFB8F" w:rsidR="00586274" w:rsidRPr="009D4771" w:rsidRDefault="00586274" w:rsidP="00586274">
            <w:pPr>
              <w:pStyle w:val="CCLtdNormal"/>
              <w:spacing w:before="60" w:after="60"/>
              <w:ind w:left="0"/>
              <w:rPr>
                <w:lang w:val="en-GB"/>
              </w:rPr>
            </w:pPr>
            <w:r w:rsidRPr="009D4771">
              <w:rPr>
                <w:lang w:val="en-GB"/>
              </w:rPr>
              <w:t xml:space="preserve">20%-30% deprived </w:t>
            </w:r>
            <w:r w:rsidR="009D4771" w:rsidRPr="009D4771">
              <w:rPr>
                <w:b/>
                <w:lang w:val="en-GB"/>
              </w:rPr>
              <w:t>(2</w:t>
            </w:r>
            <w:r w:rsidRPr="009D4771">
              <w:rPr>
                <w:b/>
                <w:lang w:val="en-GB"/>
              </w:rPr>
              <w:t>%)</w:t>
            </w:r>
          </w:p>
          <w:p w14:paraId="7ABDB1C2" w14:textId="418569D3" w:rsidR="00E87538" w:rsidRPr="009D4771" w:rsidRDefault="00586274" w:rsidP="00563FDB">
            <w:pPr>
              <w:pStyle w:val="CCLtdNormal"/>
              <w:spacing w:before="60" w:after="60"/>
              <w:ind w:left="0"/>
              <w:rPr>
                <w:lang w:val="en-GB"/>
              </w:rPr>
            </w:pPr>
            <w:r w:rsidRPr="009D4771">
              <w:rPr>
                <w:lang w:val="en-GB"/>
              </w:rPr>
              <w:t xml:space="preserve">90%-100% deprived </w:t>
            </w:r>
            <w:r w:rsidR="009D4771" w:rsidRPr="009D4771">
              <w:rPr>
                <w:b/>
                <w:lang w:val="en-GB"/>
              </w:rPr>
              <w:t>(3</w:t>
            </w:r>
            <w:r w:rsidRPr="009D4771">
              <w:rPr>
                <w:b/>
                <w:lang w:val="en-GB"/>
              </w:rPr>
              <w:t>%)</w:t>
            </w:r>
          </w:p>
        </w:tc>
      </w:tr>
      <w:tr w:rsidR="00563FDB" w:rsidRPr="00361C1C" w14:paraId="33A9D9DB" w14:textId="5A59514B" w:rsidTr="00563FDB">
        <w:tc>
          <w:tcPr>
            <w:tcW w:w="2127" w:type="dxa"/>
            <w:shd w:val="clear" w:color="auto" w:fill="auto"/>
          </w:tcPr>
          <w:p w14:paraId="6ED9D123" w14:textId="300A470F" w:rsidR="00E87538" w:rsidRDefault="00E87538" w:rsidP="000C1A6B">
            <w:pPr>
              <w:pStyle w:val="CCLtdNormal"/>
              <w:spacing w:before="60" w:after="60"/>
              <w:ind w:left="0"/>
              <w:rPr>
                <w:b/>
                <w:lang w:val="en-GB"/>
              </w:rPr>
            </w:pPr>
            <w:r>
              <w:rPr>
                <w:b/>
                <w:lang w:val="en-GB"/>
              </w:rPr>
              <w:t>Don’t remember</w:t>
            </w:r>
          </w:p>
        </w:tc>
        <w:tc>
          <w:tcPr>
            <w:tcW w:w="1482" w:type="dxa"/>
            <w:shd w:val="clear" w:color="auto" w:fill="auto"/>
          </w:tcPr>
          <w:p w14:paraId="4C5A9C2B" w14:textId="782F61B1" w:rsidR="00E87538" w:rsidRPr="00586274" w:rsidRDefault="00E87538" w:rsidP="000C1A6B">
            <w:pPr>
              <w:pStyle w:val="CCLtdNormal"/>
              <w:spacing w:before="60" w:after="60"/>
              <w:ind w:left="0"/>
              <w:rPr>
                <w:lang w:val="en-GB"/>
              </w:rPr>
            </w:pPr>
            <w:r w:rsidRPr="00586274">
              <w:rPr>
                <w:lang w:val="en-GB"/>
              </w:rPr>
              <w:t>55+ years</w:t>
            </w:r>
            <w:r w:rsidRPr="00586274">
              <w:rPr>
                <w:lang w:val="en-GB"/>
              </w:rPr>
              <w:br/>
            </w:r>
            <w:r w:rsidRPr="00586274">
              <w:rPr>
                <w:b/>
                <w:lang w:val="en-GB"/>
              </w:rPr>
              <w:t>(</w:t>
            </w:r>
            <w:r w:rsidR="00586274" w:rsidRPr="00586274">
              <w:rPr>
                <w:b/>
                <w:lang w:val="en-GB"/>
              </w:rPr>
              <w:t>2</w:t>
            </w:r>
            <w:r w:rsidRPr="00586274">
              <w:rPr>
                <w:b/>
                <w:lang w:val="en-GB"/>
              </w:rPr>
              <w:t>%)</w:t>
            </w:r>
          </w:p>
          <w:p w14:paraId="4B25ED45" w14:textId="26F7A406" w:rsidR="00E87538" w:rsidRPr="00586274" w:rsidRDefault="00E87538" w:rsidP="000C1A6B">
            <w:pPr>
              <w:pStyle w:val="CCLtdNormal"/>
              <w:spacing w:before="60" w:after="60"/>
              <w:ind w:left="0"/>
              <w:rPr>
                <w:lang w:val="en-GB"/>
              </w:rPr>
            </w:pPr>
            <w:r w:rsidRPr="00586274">
              <w:rPr>
                <w:lang w:val="en-GB"/>
              </w:rPr>
              <w:t>35-54 years</w:t>
            </w:r>
            <w:r w:rsidRPr="00586274">
              <w:rPr>
                <w:lang w:val="en-GB"/>
              </w:rPr>
              <w:br/>
            </w:r>
            <w:r w:rsidRPr="00586274">
              <w:rPr>
                <w:b/>
                <w:lang w:val="en-GB"/>
              </w:rPr>
              <w:t>(</w:t>
            </w:r>
            <w:r w:rsidR="00586274" w:rsidRPr="00586274">
              <w:rPr>
                <w:b/>
                <w:lang w:val="en-GB"/>
              </w:rPr>
              <w:t>1</w:t>
            </w:r>
            <w:r w:rsidRPr="00586274">
              <w:rPr>
                <w:b/>
                <w:lang w:val="en-GB"/>
              </w:rPr>
              <w:t>%)</w:t>
            </w:r>
          </w:p>
          <w:p w14:paraId="35392061" w14:textId="0BE6F393" w:rsidR="00E87538" w:rsidRPr="00586274" w:rsidRDefault="00E87538" w:rsidP="000C1A6B">
            <w:pPr>
              <w:pStyle w:val="CCLtdNormal"/>
              <w:spacing w:before="60" w:after="60"/>
              <w:ind w:left="0"/>
              <w:rPr>
                <w:lang w:val="en-GB"/>
              </w:rPr>
            </w:pPr>
            <w:r w:rsidRPr="00586274">
              <w:rPr>
                <w:lang w:val="en-GB"/>
              </w:rPr>
              <w:t>16-34 years</w:t>
            </w:r>
            <w:r w:rsidRPr="00586274">
              <w:rPr>
                <w:lang w:val="en-GB"/>
              </w:rPr>
              <w:br/>
            </w:r>
            <w:r w:rsidRPr="00586274">
              <w:rPr>
                <w:b/>
                <w:lang w:val="en-GB"/>
              </w:rPr>
              <w:t>(</w:t>
            </w:r>
            <w:r w:rsidR="00586274" w:rsidRPr="00586274">
              <w:rPr>
                <w:b/>
                <w:lang w:val="en-GB"/>
              </w:rPr>
              <w:t>1</w:t>
            </w:r>
            <w:r w:rsidRPr="00586274">
              <w:rPr>
                <w:b/>
                <w:lang w:val="en-GB"/>
              </w:rPr>
              <w:t>%)</w:t>
            </w:r>
          </w:p>
        </w:tc>
        <w:tc>
          <w:tcPr>
            <w:tcW w:w="1065" w:type="dxa"/>
          </w:tcPr>
          <w:p w14:paraId="37F7B565" w14:textId="2EBA7F01" w:rsidR="00E87538" w:rsidRPr="00586274" w:rsidRDefault="00E87538" w:rsidP="000C1A6B">
            <w:pPr>
              <w:pStyle w:val="CCLtdNormal"/>
              <w:spacing w:before="60" w:after="60"/>
              <w:ind w:left="0"/>
              <w:rPr>
                <w:lang w:val="en-GB"/>
              </w:rPr>
            </w:pPr>
            <w:r w:rsidRPr="00586274">
              <w:rPr>
                <w:lang w:val="en-GB"/>
              </w:rPr>
              <w:t xml:space="preserve">Male </w:t>
            </w:r>
            <w:r w:rsidRPr="00586274">
              <w:rPr>
                <w:b/>
                <w:lang w:val="en-GB"/>
              </w:rPr>
              <w:t>(</w:t>
            </w:r>
            <w:r w:rsidR="00586274" w:rsidRPr="00586274">
              <w:rPr>
                <w:b/>
                <w:lang w:val="en-GB"/>
              </w:rPr>
              <w:t>0</w:t>
            </w:r>
            <w:r w:rsidRPr="00586274">
              <w:rPr>
                <w:b/>
                <w:lang w:val="en-GB"/>
              </w:rPr>
              <w:t>%)</w:t>
            </w:r>
          </w:p>
          <w:p w14:paraId="6B9BFC08" w14:textId="15FD6AC9" w:rsidR="00E87538" w:rsidRPr="00586274" w:rsidRDefault="00E87538" w:rsidP="000C1A6B">
            <w:pPr>
              <w:pStyle w:val="CCLtdNormal"/>
              <w:spacing w:before="60" w:after="60"/>
              <w:ind w:left="0"/>
              <w:rPr>
                <w:lang w:val="en-GB"/>
              </w:rPr>
            </w:pPr>
            <w:r w:rsidRPr="00586274">
              <w:rPr>
                <w:lang w:val="en-GB"/>
              </w:rPr>
              <w:t>Female</w:t>
            </w:r>
            <w:r w:rsidRPr="00586274">
              <w:rPr>
                <w:lang w:val="en-GB"/>
              </w:rPr>
              <w:br/>
            </w:r>
            <w:r w:rsidRPr="00586274">
              <w:rPr>
                <w:b/>
                <w:lang w:val="en-GB"/>
              </w:rPr>
              <w:t>(</w:t>
            </w:r>
            <w:r w:rsidR="00586274" w:rsidRPr="00586274">
              <w:rPr>
                <w:b/>
                <w:lang w:val="en-GB"/>
              </w:rPr>
              <w:t>2</w:t>
            </w:r>
            <w:r w:rsidRPr="00586274">
              <w:rPr>
                <w:b/>
                <w:lang w:val="en-GB"/>
              </w:rPr>
              <w:t>%)</w:t>
            </w:r>
          </w:p>
        </w:tc>
        <w:tc>
          <w:tcPr>
            <w:tcW w:w="1705" w:type="dxa"/>
          </w:tcPr>
          <w:p w14:paraId="753165D9" w14:textId="2AEA896C" w:rsidR="00E87538" w:rsidRPr="00586274" w:rsidRDefault="00E87538" w:rsidP="000C1A6B">
            <w:pPr>
              <w:pStyle w:val="CCLtdNormal"/>
              <w:spacing w:before="60" w:after="60"/>
              <w:ind w:left="0"/>
              <w:rPr>
                <w:b/>
                <w:lang w:val="en-GB"/>
              </w:rPr>
            </w:pPr>
            <w:r w:rsidRPr="00586274">
              <w:rPr>
                <w:lang w:val="en-GB"/>
              </w:rPr>
              <w:t xml:space="preserve">Other UK residents </w:t>
            </w:r>
            <w:r w:rsidR="00586274" w:rsidRPr="00586274">
              <w:rPr>
                <w:b/>
                <w:lang w:val="en-GB"/>
              </w:rPr>
              <w:t>(4%)</w:t>
            </w:r>
          </w:p>
          <w:p w14:paraId="031D29FA" w14:textId="3BB53D9A" w:rsidR="00E87538" w:rsidRPr="00586274" w:rsidRDefault="00E87538" w:rsidP="000C1A6B">
            <w:pPr>
              <w:pStyle w:val="CCLtdNormal"/>
              <w:spacing w:before="60" w:after="60"/>
              <w:ind w:left="0"/>
              <w:rPr>
                <w:lang w:val="en-GB"/>
              </w:rPr>
            </w:pPr>
            <w:r w:rsidRPr="00586274">
              <w:rPr>
                <w:lang w:val="en-GB"/>
              </w:rPr>
              <w:t xml:space="preserve">East Riding residents </w:t>
            </w:r>
            <w:r w:rsidRPr="00586274">
              <w:rPr>
                <w:b/>
                <w:lang w:val="en-GB"/>
              </w:rPr>
              <w:t>(</w:t>
            </w:r>
            <w:r w:rsidR="00586274" w:rsidRPr="00586274">
              <w:rPr>
                <w:b/>
                <w:lang w:val="en-GB"/>
              </w:rPr>
              <w:t>1</w:t>
            </w:r>
            <w:r w:rsidRPr="00586274">
              <w:rPr>
                <w:b/>
                <w:lang w:val="en-GB"/>
              </w:rPr>
              <w:t>%)</w:t>
            </w:r>
          </w:p>
          <w:p w14:paraId="5A20B418" w14:textId="37D32FF0" w:rsidR="00E87538" w:rsidRPr="00586274" w:rsidRDefault="00E87538" w:rsidP="000C1A6B">
            <w:pPr>
              <w:pStyle w:val="CCLtdNormal"/>
              <w:spacing w:before="60" w:after="60"/>
              <w:ind w:left="0"/>
              <w:rPr>
                <w:lang w:val="en-GB"/>
              </w:rPr>
            </w:pPr>
            <w:r w:rsidRPr="00586274">
              <w:rPr>
                <w:lang w:val="en-GB"/>
              </w:rPr>
              <w:t>Hull residents</w:t>
            </w:r>
            <w:r w:rsidRPr="00586274">
              <w:rPr>
                <w:lang w:val="en-GB"/>
              </w:rPr>
              <w:br/>
            </w:r>
            <w:r w:rsidRPr="00586274">
              <w:rPr>
                <w:b/>
                <w:lang w:val="en-GB"/>
              </w:rPr>
              <w:t>(</w:t>
            </w:r>
            <w:r w:rsidR="00586274" w:rsidRPr="00586274">
              <w:rPr>
                <w:b/>
                <w:lang w:val="en-GB"/>
              </w:rPr>
              <w:t>1</w:t>
            </w:r>
            <w:r w:rsidRPr="00586274">
              <w:rPr>
                <w:b/>
                <w:lang w:val="en-GB"/>
              </w:rPr>
              <w:t>%)</w:t>
            </w:r>
          </w:p>
        </w:tc>
        <w:tc>
          <w:tcPr>
            <w:tcW w:w="1985" w:type="dxa"/>
          </w:tcPr>
          <w:p w14:paraId="56897BD6" w14:textId="08822A78" w:rsidR="00586274" w:rsidRPr="009D4771" w:rsidRDefault="00586274" w:rsidP="00586274">
            <w:pPr>
              <w:pStyle w:val="CCLtdNormal"/>
              <w:spacing w:before="60" w:after="60"/>
              <w:ind w:left="0"/>
              <w:rPr>
                <w:lang w:val="en-GB"/>
              </w:rPr>
            </w:pPr>
            <w:r w:rsidRPr="009D4771">
              <w:rPr>
                <w:lang w:val="en-GB"/>
              </w:rPr>
              <w:t xml:space="preserve">10%-20% deprived </w:t>
            </w:r>
            <w:r w:rsidR="009D4771" w:rsidRPr="009D4771">
              <w:rPr>
                <w:b/>
                <w:lang w:val="en-GB"/>
              </w:rPr>
              <w:t>(0</w:t>
            </w:r>
            <w:r w:rsidRPr="009D4771">
              <w:rPr>
                <w:b/>
                <w:lang w:val="en-GB"/>
              </w:rPr>
              <w:t>%)</w:t>
            </w:r>
          </w:p>
          <w:p w14:paraId="7360A465" w14:textId="5D726464" w:rsidR="00586274" w:rsidRPr="009D4771" w:rsidRDefault="00586274" w:rsidP="00586274">
            <w:pPr>
              <w:pStyle w:val="CCLtdNormal"/>
              <w:spacing w:before="60" w:after="60"/>
              <w:ind w:left="0"/>
              <w:rPr>
                <w:lang w:val="en-GB"/>
              </w:rPr>
            </w:pPr>
            <w:r w:rsidRPr="009D4771">
              <w:rPr>
                <w:lang w:val="en-GB"/>
              </w:rPr>
              <w:t xml:space="preserve">20%-30% deprived </w:t>
            </w:r>
            <w:r w:rsidR="009D4771" w:rsidRPr="009D4771">
              <w:rPr>
                <w:b/>
                <w:lang w:val="en-GB"/>
              </w:rPr>
              <w:t>(1</w:t>
            </w:r>
            <w:r w:rsidRPr="009D4771">
              <w:rPr>
                <w:b/>
                <w:lang w:val="en-GB"/>
              </w:rPr>
              <w:t>%)</w:t>
            </w:r>
          </w:p>
          <w:p w14:paraId="2F9080CA" w14:textId="3639AB6E" w:rsidR="00E87538" w:rsidRPr="009D4771" w:rsidRDefault="00586274" w:rsidP="00563FDB">
            <w:pPr>
              <w:pStyle w:val="CCLtdNormal"/>
              <w:spacing w:before="60" w:after="60"/>
              <w:ind w:left="0"/>
              <w:rPr>
                <w:lang w:val="en-GB"/>
              </w:rPr>
            </w:pPr>
            <w:r w:rsidRPr="009D4771">
              <w:rPr>
                <w:lang w:val="en-GB"/>
              </w:rPr>
              <w:t xml:space="preserve">90%-100% deprived </w:t>
            </w:r>
            <w:r w:rsidR="009D4771" w:rsidRPr="009D4771">
              <w:rPr>
                <w:b/>
                <w:lang w:val="en-GB"/>
              </w:rPr>
              <w:t>(2</w:t>
            </w:r>
            <w:r w:rsidRPr="009D4771">
              <w:rPr>
                <w:b/>
                <w:lang w:val="en-GB"/>
              </w:rPr>
              <w:t>%)</w:t>
            </w:r>
          </w:p>
        </w:tc>
      </w:tr>
      <w:tr w:rsidR="00563FDB" w:rsidRPr="00361C1C" w14:paraId="440F6B66" w14:textId="55A9975A" w:rsidTr="00563FDB">
        <w:tc>
          <w:tcPr>
            <w:tcW w:w="2127" w:type="dxa"/>
            <w:shd w:val="clear" w:color="auto" w:fill="auto"/>
          </w:tcPr>
          <w:p w14:paraId="40098FE1" w14:textId="09AD55D4" w:rsidR="00E87538" w:rsidRDefault="00E87538" w:rsidP="000C1A6B">
            <w:pPr>
              <w:pStyle w:val="CCLtdNormal"/>
              <w:spacing w:before="60" w:after="60"/>
              <w:ind w:left="0"/>
              <w:rPr>
                <w:b/>
                <w:lang w:val="en-GB"/>
              </w:rPr>
            </w:pPr>
            <w:r>
              <w:rPr>
                <w:b/>
                <w:lang w:val="en-GB"/>
              </w:rPr>
              <w:t>Other</w:t>
            </w:r>
          </w:p>
        </w:tc>
        <w:tc>
          <w:tcPr>
            <w:tcW w:w="1482" w:type="dxa"/>
            <w:shd w:val="clear" w:color="auto" w:fill="auto"/>
          </w:tcPr>
          <w:p w14:paraId="3AE5A5E3" w14:textId="1E4A0B47" w:rsidR="00E87538" w:rsidRPr="00586274" w:rsidRDefault="00E87538" w:rsidP="000C1A6B">
            <w:pPr>
              <w:pStyle w:val="CCLtdNormal"/>
              <w:spacing w:before="60" w:after="60"/>
              <w:ind w:left="0"/>
              <w:rPr>
                <w:lang w:val="en-GB"/>
              </w:rPr>
            </w:pPr>
            <w:r w:rsidRPr="00586274">
              <w:rPr>
                <w:lang w:val="en-GB"/>
              </w:rPr>
              <w:t>55+ years</w:t>
            </w:r>
            <w:r w:rsidRPr="00586274">
              <w:rPr>
                <w:lang w:val="en-GB"/>
              </w:rPr>
              <w:br/>
            </w:r>
            <w:r w:rsidRPr="00586274">
              <w:rPr>
                <w:b/>
                <w:lang w:val="en-GB"/>
              </w:rPr>
              <w:t>(</w:t>
            </w:r>
            <w:r w:rsidR="00586274" w:rsidRPr="00586274">
              <w:rPr>
                <w:b/>
                <w:lang w:val="en-GB"/>
              </w:rPr>
              <w:t>6</w:t>
            </w:r>
            <w:r w:rsidRPr="00586274">
              <w:rPr>
                <w:b/>
                <w:lang w:val="en-GB"/>
              </w:rPr>
              <w:t>%)</w:t>
            </w:r>
          </w:p>
          <w:p w14:paraId="1719C98A" w14:textId="06EB6B70" w:rsidR="00E87538" w:rsidRPr="00586274" w:rsidRDefault="00E87538" w:rsidP="000C1A6B">
            <w:pPr>
              <w:pStyle w:val="CCLtdNormal"/>
              <w:spacing w:before="60" w:after="60"/>
              <w:ind w:left="0"/>
              <w:rPr>
                <w:lang w:val="en-GB"/>
              </w:rPr>
            </w:pPr>
            <w:r w:rsidRPr="00586274">
              <w:rPr>
                <w:lang w:val="en-GB"/>
              </w:rPr>
              <w:t>35-54 years</w:t>
            </w:r>
            <w:r w:rsidRPr="00586274">
              <w:rPr>
                <w:lang w:val="en-GB"/>
              </w:rPr>
              <w:br/>
            </w:r>
            <w:r w:rsidRPr="00586274">
              <w:rPr>
                <w:b/>
                <w:lang w:val="en-GB"/>
              </w:rPr>
              <w:t>(</w:t>
            </w:r>
            <w:r w:rsidR="00586274" w:rsidRPr="00586274">
              <w:rPr>
                <w:b/>
                <w:lang w:val="en-GB"/>
              </w:rPr>
              <w:t>3</w:t>
            </w:r>
            <w:r w:rsidRPr="00586274">
              <w:rPr>
                <w:b/>
                <w:lang w:val="en-GB"/>
              </w:rPr>
              <w:t>%)</w:t>
            </w:r>
          </w:p>
          <w:p w14:paraId="49E193A3" w14:textId="46F46C6A" w:rsidR="00E87538" w:rsidRPr="00586274" w:rsidRDefault="00E87538" w:rsidP="000C1A6B">
            <w:pPr>
              <w:pStyle w:val="CCLtdNormal"/>
              <w:spacing w:before="60" w:after="60"/>
              <w:ind w:left="0"/>
              <w:rPr>
                <w:lang w:val="en-GB"/>
              </w:rPr>
            </w:pPr>
            <w:r w:rsidRPr="00586274">
              <w:rPr>
                <w:lang w:val="en-GB"/>
              </w:rPr>
              <w:t>16-34 years</w:t>
            </w:r>
            <w:r w:rsidRPr="00586274">
              <w:rPr>
                <w:lang w:val="en-GB"/>
              </w:rPr>
              <w:br/>
            </w:r>
            <w:r w:rsidRPr="00586274">
              <w:rPr>
                <w:b/>
                <w:lang w:val="en-GB"/>
              </w:rPr>
              <w:t>(</w:t>
            </w:r>
            <w:r w:rsidR="00586274" w:rsidRPr="00586274">
              <w:rPr>
                <w:b/>
                <w:lang w:val="en-GB"/>
              </w:rPr>
              <w:t>4</w:t>
            </w:r>
            <w:r w:rsidRPr="00586274">
              <w:rPr>
                <w:b/>
                <w:lang w:val="en-GB"/>
              </w:rPr>
              <w:t>%)</w:t>
            </w:r>
          </w:p>
        </w:tc>
        <w:tc>
          <w:tcPr>
            <w:tcW w:w="1065" w:type="dxa"/>
          </w:tcPr>
          <w:p w14:paraId="0D290D8A" w14:textId="3D5E7FAF" w:rsidR="00E87538" w:rsidRPr="00586274" w:rsidRDefault="00E87538" w:rsidP="000C1A6B">
            <w:pPr>
              <w:pStyle w:val="CCLtdNormal"/>
              <w:spacing w:before="60" w:after="60"/>
              <w:ind w:left="0"/>
              <w:rPr>
                <w:lang w:val="en-GB"/>
              </w:rPr>
            </w:pPr>
            <w:r w:rsidRPr="00586274">
              <w:rPr>
                <w:lang w:val="en-GB"/>
              </w:rPr>
              <w:t xml:space="preserve">Male </w:t>
            </w:r>
            <w:r w:rsidRPr="00586274">
              <w:rPr>
                <w:b/>
                <w:lang w:val="en-GB"/>
              </w:rPr>
              <w:t>(</w:t>
            </w:r>
            <w:r w:rsidR="00586274" w:rsidRPr="00586274">
              <w:rPr>
                <w:b/>
                <w:lang w:val="en-GB"/>
              </w:rPr>
              <w:t>5</w:t>
            </w:r>
            <w:r w:rsidRPr="00586274">
              <w:rPr>
                <w:b/>
                <w:lang w:val="en-GB"/>
              </w:rPr>
              <w:t>%)</w:t>
            </w:r>
          </w:p>
          <w:p w14:paraId="6DE9B971" w14:textId="1ECE2923" w:rsidR="00E87538" w:rsidRPr="00586274" w:rsidRDefault="00E87538" w:rsidP="000C1A6B">
            <w:pPr>
              <w:pStyle w:val="CCLtdNormal"/>
              <w:spacing w:before="60" w:after="60"/>
              <w:ind w:left="0"/>
              <w:rPr>
                <w:lang w:val="en-GB"/>
              </w:rPr>
            </w:pPr>
            <w:r w:rsidRPr="00586274">
              <w:rPr>
                <w:lang w:val="en-GB"/>
              </w:rPr>
              <w:t>Female</w:t>
            </w:r>
            <w:r w:rsidRPr="00586274">
              <w:rPr>
                <w:lang w:val="en-GB"/>
              </w:rPr>
              <w:br/>
            </w:r>
            <w:r w:rsidRPr="00586274">
              <w:rPr>
                <w:b/>
                <w:lang w:val="en-GB"/>
              </w:rPr>
              <w:t>(</w:t>
            </w:r>
            <w:r w:rsidR="00586274" w:rsidRPr="00586274">
              <w:rPr>
                <w:b/>
                <w:lang w:val="en-GB"/>
              </w:rPr>
              <w:t>3</w:t>
            </w:r>
            <w:r w:rsidRPr="00586274">
              <w:rPr>
                <w:b/>
                <w:lang w:val="en-GB"/>
              </w:rPr>
              <w:t>%)</w:t>
            </w:r>
          </w:p>
        </w:tc>
        <w:tc>
          <w:tcPr>
            <w:tcW w:w="1705" w:type="dxa"/>
          </w:tcPr>
          <w:p w14:paraId="412E27F7" w14:textId="23DB6B50" w:rsidR="00E87538" w:rsidRPr="00586274" w:rsidRDefault="00E87538" w:rsidP="000C1A6B">
            <w:pPr>
              <w:pStyle w:val="CCLtdNormal"/>
              <w:spacing w:before="60" w:after="60"/>
              <w:ind w:left="0"/>
              <w:rPr>
                <w:b/>
                <w:lang w:val="en-GB"/>
              </w:rPr>
            </w:pPr>
            <w:r w:rsidRPr="00586274">
              <w:rPr>
                <w:lang w:val="en-GB"/>
              </w:rPr>
              <w:t xml:space="preserve">Other UK residents </w:t>
            </w:r>
            <w:r w:rsidR="00586274" w:rsidRPr="00586274">
              <w:rPr>
                <w:b/>
                <w:lang w:val="en-GB"/>
              </w:rPr>
              <w:t>(0%)</w:t>
            </w:r>
          </w:p>
          <w:p w14:paraId="22C00892" w14:textId="25EB2462" w:rsidR="00E87538" w:rsidRPr="00586274" w:rsidRDefault="00E87538" w:rsidP="000C1A6B">
            <w:pPr>
              <w:pStyle w:val="CCLtdNormal"/>
              <w:spacing w:before="60" w:after="60"/>
              <w:ind w:left="0"/>
              <w:rPr>
                <w:lang w:val="en-GB"/>
              </w:rPr>
            </w:pPr>
            <w:r w:rsidRPr="00586274">
              <w:rPr>
                <w:lang w:val="en-GB"/>
              </w:rPr>
              <w:t xml:space="preserve">East Riding residents </w:t>
            </w:r>
            <w:r w:rsidRPr="00586274">
              <w:rPr>
                <w:b/>
                <w:lang w:val="en-GB"/>
              </w:rPr>
              <w:t>(</w:t>
            </w:r>
            <w:r w:rsidR="00586274" w:rsidRPr="00586274">
              <w:rPr>
                <w:b/>
                <w:lang w:val="en-GB"/>
              </w:rPr>
              <w:t>3</w:t>
            </w:r>
            <w:r w:rsidRPr="00586274">
              <w:rPr>
                <w:b/>
                <w:lang w:val="en-GB"/>
              </w:rPr>
              <w:t>%)</w:t>
            </w:r>
          </w:p>
          <w:p w14:paraId="3A7C0D1A" w14:textId="6595BE1A" w:rsidR="00E87538" w:rsidRPr="00586274" w:rsidRDefault="00E87538" w:rsidP="000C1A6B">
            <w:pPr>
              <w:pStyle w:val="CCLtdNormal"/>
              <w:spacing w:before="60" w:after="60"/>
              <w:ind w:left="0"/>
              <w:rPr>
                <w:lang w:val="en-GB"/>
              </w:rPr>
            </w:pPr>
            <w:r w:rsidRPr="00586274">
              <w:rPr>
                <w:lang w:val="en-GB"/>
              </w:rPr>
              <w:t>Hull residents</w:t>
            </w:r>
            <w:r w:rsidRPr="00586274">
              <w:rPr>
                <w:lang w:val="en-GB"/>
              </w:rPr>
              <w:br/>
            </w:r>
            <w:r w:rsidRPr="00586274">
              <w:rPr>
                <w:b/>
                <w:lang w:val="en-GB"/>
              </w:rPr>
              <w:t>(</w:t>
            </w:r>
            <w:r w:rsidR="00586274" w:rsidRPr="00586274">
              <w:rPr>
                <w:b/>
                <w:lang w:val="en-GB"/>
              </w:rPr>
              <w:t>4</w:t>
            </w:r>
            <w:r w:rsidRPr="00586274">
              <w:rPr>
                <w:b/>
                <w:lang w:val="en-GB"/>
              </w:rPr>
              <w:t>%)</w:t>
            </w:r>
          </w:p>
        </w:tc>
        <w:tc>
          <w:tcPr>
            <w:tcW w:w="1985" w:type="dxa"/>
          </w:tcPr>
          <w:p w14:paraId="26973BEF" w14:textId="04A404C8" w:rsidR="00586274" w:rsidRPr="009D4771" w:rsidRDefault="00586274" w:rsidP="00586274">
            <w:pPr>
              <w:pStyle w:val="CCLtdNormal"/>
              <w:spacing w:before="60" w:after="60"/>
              <w:ind w:left="0"/>
              <w:rPr>
                <w:lang w:val="en-GB"/>
              </w:rPr>
            </w:pPr>
            <w:r w:rsidRPr="009D4771">
              <w:rPr>
                <w:lang w:val="en-GB"/>
              </w:rPr>
              <w:t xml:space="preserve">10%-20% deprived </w:t>
            </w:r>
            <w:r w:rsidR="009D4771" w:rsidRPr="009D4771">
              <w:rPr>
                <w:b/>
                <w:lang w:val="en-GB"/>
              </w:rPr>
              <w:t>(6</w:t>
            </w:r>
            <w:r w:rsidRPr="009D4771">
              <w:rPr>
                <w:b/>
                <w:lang w:val="en-GB"/>
              </w:rPr>
              <w:t>%)</w:t>
            </w:r>
          </w:p>
          <w:p w14:paraId="12E30BCE" w14:textId="23580F33" w:rsidR="00586274" w:rsidRPr="009D4771" w:rsidRDefault="00586274" w:rsidP="00586274">
            <w:pPr>
              <w:pStyle w:val="CCLtdNormal"/>
              <w:spacing w:before="60" w:after="60"/>
              <w:ind w:left="0"/>
              <w:rPr>
                <w:lang w:val="en-GB"/>
              </w:rPr>
            </w:pPr>
            <w:r w:rsidRPr="009D4771">
              <w:rPr>
                <w:lang w:val="en-GB"/>
              </w:rPr>
              <w:t xml:space="preserve">20%-30% deprived </w:t>
            </w:r>
            <w:r w:rsidR="009D4771" w:rsidRPr="009D4771">
              <w:rPr>
                <w:b/>
                <w:lang w:val="en-GB"/>
              </w:rPr>
              <w:t>(4</w:t>
            </w:r>
            <w:r w:rsidRPr="009D4771">
              <w:rPr>
                <w:b/>
                <w:lang w:val="en-GB"/>
              </w:rPr>
              <w:t>%)</w:t>
            </w:r>
          </w:p>
          <w:p w14:paraId="66204CF5" w14:textId="044BE741" w:rsidR="00E87538" w:rsidRPr="009D4771" w:rsidRDefault="00586274" w:rsidP="00563FDB">
            <w:pPr>
              <w:pStyle w:val="CCLtdNormal"/>
              <w:spacing w:before="60" w:after="60"/>
              <w:ind w:left="0"/>
              <w:rPr>
                <w:lang w:val="en-GB"/>
              </w:rPr>
            </w:pPr>
            <w:r w:rsidRPr="009D4771">
              <w:rPr>
                <w:lang w:val="en-GB"/>
              </w:rPr>
              <w:t xml:space="preserve">90%-100% deprived </w:t>
            </w:r>
            <w:r w:rsidR="009D4771" w:rsidRPr="009D4771">
              <w:rPr>
                <w:b/>
                <w:lang w:val="en-GB"/>
              </w:rPr>
              <w:t>(3</w:t>
            </w:r>
            <w:r w:rsidRPr="009D4771">
              <w:rPr>
                <w:b/>
                <w:lang w:val="en-GB"/>
              </w:rPr>
              <w:t>%)</w:t>
            </w:r>
          </w:p>
        </w:tc>
      </w:tr>
      <w:bookmarkEnd w:id="0"/>
    </w:tbl>
    <w:p w14:paraId="02C204C2" w14:textId="77777777" w:rsidR="000378A9" w:rsidRDefault="000378A9" w:rsidP="00874BEE">
      <w:pPr>
        <w:pStyle w:val="CCLtdNormal"/>
        <w:rPr>
          <w:lang w:val="en-GB"/>
        </w:rPr>
      </w:pPr>
    </w:p>
    <w:p w14:paraId="0A4048FE" w14:textId="32550588" w:rsidR="000922D6" w:rsidRDefault="00C43254" w:rsidP="00874BEE">
      <w:pPr>
        <w:pStyle w:val="CCLtdNormal"/>
        <w:rPr>
          <w:lang w:val="en-GB"/>
        </w:rPr>
      </w:pPr>
      <w:r w:rsidRPr="00361C1C">
        <w:rPr>
          <w:lang w:val="en-GB"/>
        </w:rPr>
        <w:t>These findings sug</w:t>
      </w:r>
      <w:r w:rsidR="000922D6" w:rsidRPr="00361C1C">
        <w:rPr>
          <w:lang w:val="en-GB"/>
        </w:rPr>
        <w:t>gest that:</w:t>
      </w:r>
    </w:p>
    <w:p w14:paraId="4C049F2D" w14:textId="7C90FA1D" w:rsidR="00591746" w:rsidRDefault="00591746" w:rsidP="00591746">
      <w:pPr>
        <w:pStyle w:val="CCLtdNormal"/>
        <w:numPr>
          <w:ilvl w:val="0"/>
          <w:numId w:val="38"/>
        </w:numPr>
        <w:rPr>
          <w:lang w:val="en-GB"/>
        </w:rPr>
      </w:pPr>
      <w:r>
        <w:rPr>
          <w:lang w:val="en-GB"/>
        </w:rPr>
        <w:t xml:space="preserve">The lack of internet access in the more deprived areas of the city mean that people who live in these areas are less likely to find out about ‘Back to Ours’ online – either through social media or on the Hull 2017 website. </w:t>
      </w:r>
    </w:p>
    <w:p w14:paraId="473E4F3E" w14:textId="77777777" w:rsidR="00530700" w:rsidRDefault="00591746" w:rsidP="00591746">
      <w:pPr>
        <w:pStyle w:val="CCLtdNormal"/>
        <w:numPr>
          <w:ilvl w:val="0"/>
          <w:numId w:val="38"/>
        </w:numPr>
        <w:rPr>
          <w:lang w:val="en-GB"/>
        </w:rPr>
      </w:pPr>
      <w:r>
        <w:rPr>
          <w:lang w:val="en-GB"/>
        </w:rPr>
        <w:t>Print</w:t>
      </w:r>
      <w:r w:rsidR="00623657">
        <w:rPr>
          <w:lang w:val="en-GB"/>
        </w:rPr>
        <w:t xml:space="preserve">ed promotional </w:t>
      </w:r>
      <w:r>
        <w:rPr>
          <w:lang w:val="en-GB"/>
        </w:rPr>
        <w:t>materials are mainly distributed in the areas close to the ‘Back to Ours’</w:t>
      </w:r>
      <w:r w:rsidR="00623657">
        <w:rPr>
          <w:lang w:val="en-GB"/>
        </w:rPr>
        <w:t xml:space="preserve"> venues, so are much less likely to be seen by those living outside the area. </w:t>
      </w:r>
    </w:p>
    <w:p w14:paraId="60D82DA8" w14:textId="501B4967" w:rsidR="00591746" w:rsidRDefault="005B00CD" w:rsidP="00591746">
      <w:pPr>
        <w:pStyle w:val="CCLtdNormal"/>
        <w:numPr>
          <w:ilvl w:val="0"/>
          <w:numId w:val="38"/>
        </w:numPr>
        <w:rPr>
          <w:lang w:val="en-GB"/>
        </w:rPr>
      </w:pPr>
      <w:r>
        <w:rPr>
          <w:lang w:val="en-GB"/>
        </w:rPr>
        <w:t xml:space="preserve">Women are potentially more likely to </w:t>
      </w:r>
      <w:r w:rsidR="00530700">
        <w:rPr>
          <w:lang w:val="en-GB"/>
        </w:rPr>
        <w:t>find out about ‘Back to Ours’ through</w:t>
      </w:r>
      <w:r>
        <w:rPr>
          <w:lang w:val="en-GB"/>
        </w:rPr>
        <w:t xml:space="preserve"> </w:t>
      </w:r>
      <w:r w:rsidR="00530700">
        <w:rPr>
          <w:lang w:val="en-GB"/>
        </w:rPr>
        <w:t xml:space="preserve">printed promotional material due to distribution of leaflets and brochures through primary and secondary schools in the local area. </w:t>
      </w:r>
    </w:p>
    <w:p w14:paraId="41DBC7BD" w14:textId="60BD1555" w:rsidR="00530700" w:rsidRDefault="00530700" w:rsidP="00591746">
      <w:pPr>
        <w:pStyle w:val="CCLtdNormal"/>
        <w:numPr>
          <w:ilvl w:val="0"/>
          <w:numId w:val="38"/>
        </w:numPr>
        <w:rPr>
          <w:lang w:val="en-GB"/>
        </w:rPr>
      </w:pPr>
      <w:r>
        <w:rPr>
          <w:lang w:val="en-GB"/>
        </w:rPr>
        <w:t>Those aged over 55 are potentially more likely to know a Hull 2017 volunteer of a similar age to them due to the similar demographics of those engaged with the volu</w:t>
      </w:r>
      <w:r w:rsidR="002806E1">
        <w:rPr>
          <w:lang w:val="en-GB"/>
        </w:rPr>
        <w:t xml:space="preserve">nteer programme, which provides a reason as to why they are more likely to find out about ‘Back to Ours’ through this channel. </w:t>
      </w:r>
    </w:p>
    <w:p w14:paraId="1A5ED8F2" w14:textId="43B58A4A" w:rsidR="002806E1" w:rsidRDefault="002806E1" w:rsidP="00591746">
      <w:pPr>
        <w:pStyle w:val="CCLtdNormal"/>
        <w:numPr>
          <w:ilvl w:val="0"/>
          <w:numId w:val="38"/>
        </w:numPr>
        <w:rPr>
          <w:lang w:val="en-GB"/>
        </w:rPr>
      </w:pPr>
      <w:r>
        <w:rPr>
          <w:lang w:val="en-GB"/>
        </w:rPr>
        <w:t xml:space="preserve">Word of mouth is a valuable tool when engaging a male audience. </w:t>
      </w:r>
    </w:p>
    <w:p w14:paraId="226D936A" w14:textId="6291CF74" w:rsidR="002806E1" w:rsidRDefault="002806E1" w:rsidP="002806E1">
      <w:pPr>
        <w:pStyle w:val="CCLtdNormal"/>
        <w:rPr>
          <w:lang w:val="en-GB"/>
        </w:rPr>
      </w:pPr>
      <w:r>
        <w:rPr>
          <w:lang w:val="en-GB"/>
        </w:rPr>
        <w:t>These aspects should therefore be considered when developing future marke</w:t>
      </w:r>
      <w:r w:rsidR="008626E0">
        <w:rPr>
          <w:lang w:val="en-GB"/>
        </w:rPr>
        <w:t xml:space="preserve">ting campaigns. It is clear that there needs to be a variety of methods employed to reach different audiences, for example volunteer recommendation appears to be a valuable way in for those aged over 55, whereas women and those who live in the more deprived areas of the city take notice of printed materials. </w:t>
      </w:r>
    </w:p>
    <w:p w14:paraId="5FA7F627" w14:textId="0D4E0CEF" w:rsidR="002F3C0C" w:rsidRDefault="008626E0" w:rsidP="008626E0">
      <w:pPr>
        <w:pStyle w:val="CCLtdNormal"/>
      </w:pPr>
      <w:r>
        <w:rPr>
          <w:lang w:val="en-GB"/>
        </w:rPr>
        <w:t xml:space="preserve">In terms of feedback on the marketing of ‘Back to Ours’, it </w:t>
      </w:r>
      <w:r w:rsidR="00A61310" w:rsidRPr="00781B01">
        <w:t xml:space="preserve">was generally agreed that </w:t>
      </w:r>
      <w:r w:rsidR="002548F3">
        <w:t xml:space="preserve">the design </w:t>
      </w:r>
      <w:r>
        <w:t>was</w:t>
      </w:r>
      <w:r w:rsidR="00A61310">
        <w:t xml:space="preserve"> visually effective and</w:t>
      </w:r>
      <w:r w:rsidR="00A61310" w:rsidRPr="00781B01">
        <w:t xml:space="preserve"> appealing across a broad </w:t>
      </w:r>
      <w:r w:rsidR="00A61310">
        <w:t xml:space="preserve">ranges of ages and art forms. </w:t>
      </w:r>
      <w:r w:rsidR="002F3C0C">
        <w:t xml:space="preserve">Anecdotally, audience members </w:t>
      </w:r>
      <w:r w:rsidR="00910A08">
        <w:t xml:space="preserve">enjoyed the community engagement activity as a marketing strategy, and thought it was a good way to encourage people to ask questions and find out more about the festival. </w:t>
      </w:r>
    </w:p>
    <w:p w14:paraId="11CAF810" w14:textId="7B584DAF" w:rsidR="00910A08" w:rsidRPr="00910A08" w:rsidRDefault="00910A08" w:rsidP="005379BB">
      <w:pPr>
        <w:ind w:left="1077"/>
        <w:jc w:val="center"/>
        <w:rPr>
          <w:rFonts w:ascii="Trebuchet MS" w:hAnsi="Trebuchet MS"/>
          <w:i/>
          <w:color w:val="522887"/>
          <w:lang w:val="en-GB"/>
        </w:rPr>
      </w:pPr>
      <w:r w:rsidRPr="00910A08">
        <w:rPr>
          <w:rFonts w:ascii="Trebuchet MS" w:hAnsi="Trebuchet MS"/>
          <w:i/>
          <w:color w:val="522887"/>
          <w:lang w:val="en-GB"/>
        </w:rPr>
        <w:t>“It’s quite amusing being in a supermarket and seeing that going on, you think what’s all this about?”</w:t>
      </w:r>
    </w:p>
    <w:p w14:paraId="329B45AB" w14:textId="77777777" w:rsidR="00910A08" w:rsidRPr="00910A08" w:rsidRDefault="00910A08" w:rsidP="00910A08">
      <w:pPr>
        <w:ind w:left="717"/>
        <w:jc w:val="center"/>
        <w:rPr>
          <w:rFonts w:ascii="Trebuchet MS" w:hAnsi="Trebuchet MS"/>
          <w:i/>
          <w:color w:val="522887"/>
          <w:lang w:val="en-GB"/>
        </w:rPr>
      </w:pPr>
      <w:r w:rsidRPr="00910A08">
        <w:rPr>
          <w:rFonts w:ascii="Trebuchet MS" w:hAnsi="Trebuchet MS"/>
          <w:i/>
          <w:color w:val="522887"/>
          <w:lang w:val="en-GB"/>
        </w:rPr>
        <w:t>“It makes you smile doesn’t it?”</w:t>
      </w:r>
    </w:p>
    <w:p w14:paraId="5F992DAD" w14:textId="05A9304F" w:rsidR="002F3C0C" w:rsidRPr="005379BB" w:rsidRDefault="00910A08" w:rsidP="005379BB">
      <w:pPr>
        <w:pStyle w:val="CCLtdNormal"/>
        <w:jc w:val="center"/>
        <w:rPr>
          <w:i/>
          <w:color w:val="522887"/>
          <w:lang w:val="en-GB"/>
        </w:rPr>
      </w:pPr>
      <w:r w:rsidRPr="00910A08">
        <w:rPr>
          <w:i/>
          <w:color w:val="522887"/>
          <w:lang w:val="en-GB"/>
        </w:rPr>
        <w:t>(Audience Focus Group Respondent</w:t>
      </w:r>
      <w:r>
        <w:rPr>
          <w:i/>
          <w:color w:val="522887"/>
          <w:lang w:val="en-GB"/>
        </w:rPr>
        <w:t>s</w:t>
      </w:r>
      <w:r w:rsidRPr="00910A08">
        <w:rPr>
          <w:i/>
          <w:color w:val="522887"/>
          <w:lang w:val="en-GB"/>
        </w:rPr>
        <w:t>)</w:t>
      </w:r>
    </w:p>
    <w:p w14:paraId="2F76F699" w14:textId="499B22F7" w:rsidR="004C1811" w:rsidRDefault="00A61310" w:rsidP="000F3914">
      <w:pPr>
        <w:pStyle w:val="CCLtdNormal"/>
      </w:pPr>
      <w:r>
        <w:t xml:space="preserve">Venue Partners however, expressed an initial lack of confidence in the marketing activity, </w:t>
      </w:r>
      <w:r w:rsidR="000F3914">
        <w:t xml:space="preserve">stating that printed materials </w:t>
      </w:r>
      <w:r w:rsidR="004C1811">
        <w:t xml:space="preserve">- including guides and banners, were sent out too late. </w:t>
      </w:r>
    </w:p>
    <w:p w14:paraId="2A5DD139" w14:textId="22145D66" w:rsidR="00B46046" w:rsidRPr="008A03B7" w:rsidRDefault="005379BB" w:rsidP="000F3914">
      <w:pPr>
        <w:pStyle w:val="CCLtdNormal"/>
      </w:pPr>
      <w:r w:rsidRPr="008A03B7">
        <w:t>Audience survey results</w:t>
      </w:r>
      <w:r w:rsidR="008A03B7" w:rsidRPr="008A03B7">
        <w:t xml:space="preserve"> show that 20.1</w:t>
      </w:r>
      <w:r w:rsidR="00B46046" w:rsidRPr="008A03B7">
        <w:t xml:space="preserve">% of respondents found out about ‘Back to Ours’ through advertising and printed material – a high percentage compared to Hull 2017 events overall (13.3%). This suggests that despite the concerns of Venue Partners, this method of marketing was successful. </w:t>
      </w:r>
    </w:p>
    <w:p w14:paraId="7BEE0681" w14:textId="3F520F11" w:rsidR="00F05782" w:rsidRDefault="00F05782" w:rsidP="00F05782">
      <w:pPr>
        <w:spacing w:after="0"/>
        <w:ind w:left="1077"/>
        <w:jc w:val="center"/>
        <w:rPr>
          <w:rFonts w:ascii="Trebuchet MS" w:hAnsi="Trebuchet MS"/>
          <w:i/>
          <w:color w:val="522887"/>
          <w:lang w:val="en-GB"/>
        </w:rPr>
      </w:pPr>
      <w:r>
        <w:rPr>
          <w:rFonts w:ascii="Trebuchet MS" w:hAnsi="Trebuchet MS"/>
          <w:i/>
          <w:color w:val="522887"/>
          <w:lang w:val="en-GB"/>
        </w:rPr>
        <w:t>“T</w:t>
      </w:r>
      <w:r w:rsidRPr="00781B01">
        <w:rPr>
          <w:rFonts w:ascii="Trebuchet MS" w:hAnsi="Trebuchet MS"/>
          <w:i/>
          <w:color w:val="522887"/>
          <w:lang w:val="en-GB"/>
        </w:rPr>
        <w:t>hat was always going to be a tricky thing to be able to produce something that would appeal to broad age range, because on one part of the brochure you’ve got films or you’ve got puppet shows, and then you’re also trying to sell a gig. But the way it was laid out, the way that the keys were used to show the menus, yeah it was just really good, aesthetically it looked really</w:t>
      </w:r>
      <w:r>
        <w:rPr>
          <w:rFonts w:ascii="Trebuchet MS" w:hAnsi="Trebuchet MS"/>
          <w:i/>
          <w:color w:val="522887"/>
          <w:lang w:val="en-GB"/>
        </w:rPr>
        <w:t>, really good.” (Delivery Partner)</w:t>
      </w:r>
    </w:p>
    <w:p w14:paraId="4A18DB56" w14:textId="77777777" w:rsidR="00F05782" w:rsidRPr="00F05782" w:rsidRDefault="00F05782" w:rsidP="00F05782">
      <w:pPr>
        <w:spacing w:after="0"/>
        <w:ind w:left="1077"/>
        <w:jc w:val="center"/>
        <w:rPr>
          <w:rFonts w:ascii="Trebuchet MS" w:hAnsi="Trebuchet MS"/>
          <w:i/>
          <w:color w:val="522887"/>
          <w:lang w:val="en-GB"/>
        </w:rPr>
      </w:pPr>
    </w:p>
    <w:p w14:paraId="01DF26D9" w14:textId="77777777" w:rsidR="004C1811" w:rsidRDefault="004C1811" w:rsidP="004C1811">
      <w:pPr>
        <w:spacing w:after="0"/>
        <w:ind w:left="1077"/>
        <w:jc w:val="center"/>
        <w:rPr>
          <w:rFonts w:ascii="Trebuchet MS" w:hAnsi="Trebuchet MS"/>
          <w:i/>
          <w:color w:val="522887"/>
          <w:lang w:val="en-GB"/>
        </w:rPr>
      </w:pPr>
      <w:r>
        <w:rPr>
          <w:rFonts w:ascii="Trebuchet MS" w:hAnsi="Trebuchet MS"/>
          <w:i/>
          <w:color w:val="522887"/>
          <w:lang w:val="en-GB"/>
        </w:rPr>
        <w:t>“</w:t>
      </w:r>
      <w:r w:rsidRPr="000A6971">
        <w:rPr>
          <w:rFonts w:ascii="Trebuchet MS" w:hAnsi="Trebuchet MS"/>
          <w:i/>
          <w:color w:val="522887"/>
          <w:lang w:val="en-GB"/>
        </w:rPr>
        <w:t>Well we were promised a banner for the fence for ages and then it arrived the day before the first production went out.</w:t>
      </w:r>
      <w:r>
        <w:rPr>
          <w:rFonts w:ascii="Trebuchet MS" w:hAnsi="Trebuchet MS"/>
          <w:i/>
          <w:color w:val="522887"/>
          <w:lang w:val="en-GB"/>
        </w:rPr>
        <w:t>” (Venue Partner)</w:t>
      </w:r>
    </w:p>
    <w:p w14:paraId="68E20F72" w14:textId="77777777" w:rsidR="004C1811" w:rsidRDefault="004C1811" w:rsidP="004C1811">
      <w:pPr>
        <w:spacing w:after="0"/>
        <w:ind w:left="1077"/>
        <w:jc w:val="center"/>
        <w:rPr>
          <w:rFonts w:ascii="Trebuchet MS" w:hAnsi="Trebuchet MS"/>
          <w:i/>
          <w:color w:val="522887"/>
          <w:lang w:val="en-GB"/>
        </w:rPr>
      </w:pPr>
    </w:p>
    <w:p w14:paraId="43778699" w14:textId="77777777" w:rsidR="004C1811" w:rsidRDefault="004C1811" w:rsidP="004C1811">
      <w:pPr>
        <w:pStyle w:val="CCLtdBullet1"/>
        <w:numPr>
          <w:ilvl w:val="0"/>
          <w:numId w:val="0"/>
        </w:numPr>
        <w:ind w:left="1077"/>
        <w:jc w:val="center"/>
        <w:rPr>
          <w:i/>
          <w:color w:val="522887"/>
        </w:rPr>
      </w:pPr>
      <w:r>
        <w:rPr>
          <w:i/>
          <w:color w:val="522887"/>
        </w:rPr>
        <w:t>“</w:t>
      </w:r>
      <w:r w:rsidRPr="000A6971">
        <w:rPr>
          <w:i/>
          <w:color w:val="522887"/>
        </w:rPr>
        <w:t>I think they left it too late to tell people what it was all about.</w:t>
      </w:r>
      <w:r>
        <w:rPr>
          <w:i/>
          <w:color w:val="522887"/>
        </w:rPr>
        <w:t>” (Venue Partner)</w:t>
      </w:r>
    </w:p>
    <w:p w14:paraId="55AE8842" w14:textId="77777777" w:rsidR="00F05782" w:rsidRDefault="00F05782" w:rsidP="00F05782">
      <w:pPr>
        <w:pStyle w:val="CCLtdNormal"/>
      </w:pPr>
      <w:r>
        <w:t xml:space="preserve">Venue and Delivery Partners and the CPT felt that the marketing of ‘Back to Ours’ improved throughout the year as the team reacted to learnings and feedback. </w:t>
      </w:r>
    </w:p>
    <w:p w14:paraId="23AE3F98" w14:textId="77777777" w:rsidR="00F05782" w:rsidRDefault="00F05782" w:rsidP="00F05782">
      <w:pPr>
        <w:ind w:left="1077"/>
        <w:jc w:val="center"/>
        <w:rPr>
          <w:rFonts w:ascii="Trebuchet MS" w:hAnsi="Trebuchet MS"/>
          <w:i/>
          <w:color w:val="522887"/>
          <w:lang w:val="en-GB"/>
        </w:rPr>
      </w:pPr>
      <w:r>
        <w:rPr>
          <w:rFonts w:ascii="Trebuchet MS" w:hAnsi="Trebuchet MS"/>
          <w:i/>
          <w:color w:val="522887"/>
          <w:lang w:val="en-GB"/>
        </w:rPr>
        <w:t>“W</w:t>
      </w:r>
      <w:r w:rsidRPr="00810F50">
        <w:rPr>
          <w:rFonts w:ascii="Trebuchet MS" w:hAnsi="Trebuchet MS"/>
          <w:i/>
          <w:color w:val="522887"/>
          <w:lang w:val="en-GB"/>
        </w:rPr>
        <w:t>e’ve learnt from that and with each one it’s got better and better.</w:t>
      </w:r>
      <w:r>
        <w:rPr>
          <w:rFonts w:ascii="Trebuchet MS" w:hAnsi="Trebuchet MS"/>
          <w:i/>
          <w:color w:val="522887"/>
          <w:lang w:val="en-GB"/>
        </w:rPr>
        <w:t>” (Venue Partner)</w:t>
      </w:r>
    </w:p>
    <w:p w14:paraId="6690A248" w14:textId="2EAE5889" w:rsidR="00F05782" w:rsidRPr="00F05782" w:rsidRDefault="00F05782" w:rsidP="00F05782">
      <w:pPr>
        <w:pStyle w:val="CCLtdNormal"/>
        <w:jc w:val="center"/>
        <w:rPr>
          <w:i/>
          <w:color w:val="522887"/>
          <w:lang w:val="en-GB"/>
        </w:rPr>
      </w:pPr>
      <w:r w:rsidRPr="002C0A81">
        <w:rPr>
          <w:i/>
          <w:color w:val="522887"/>
          <w:lang w:val="en-GB"/>
        </w:rPr>
        <w:t>“</w:t>
      </w:r>
      <w:r w:rsidRPr="00EC78D6">
        <w:rPr>
          <w:i/>
          <w:color w:val="522887"/>
          <w:lang w:val="en-GB"/>
        </w:rPr>
        <w:t xml:space="preserve">We've tried completely different methods across every festival to use last year as a real test bed </w:t>
      </w:r>
      <w:r w:rsidRPr="002C0A81">
        <w:rPr>
          <w:i/>
          <w:color w:val="522887"/>
          <w:lang w:val="en-GB"/>
        </w:rPr>
        <w:t>for what did work what didn't.”</w:t>
      </w:r>
      <w:r>
        <w:rPr>
          <w:i/>
          <w:color w:val="522887"/>
          <w:lang w:val="en-GB"/>
        </w:rPr>
        <w:t xml:space="preserve"> (CPT member)</w:t>
      </w:r>
    </w:p>
    <w:p w14:paraId="0E5B3759" w14:textId="0A4C93C3" w:rsidR="00910A08" w:rsidRDefault="00910A08" w:rsidP="00910A08">
      <w:pPr>
        <w:ind w:left="1077"/>
        <w:rPr>
          <w:rFonts w:ascii="Trebuchet MS" w:hAnsi="Trebuchet MS"/>
        </w:rPr>
      </w:pPr>
      <w:r>
        <w:rPr>
          <w:rFonts w:ascii="Trebuchet MS" w:hAnsi="Trebuchet MS"/>
        </w:rPr>
        <w:t>The research suggested however, that</w:t>
      </w:r>
      <w:r w:rsidRPr="00910A08">
        <w:rPr>
          <w:rFonts w:ascii="Trebuchet MS" w:hAnsi="Trebuchet MS"/>
        </w:rPr>
        <w:t xml:space="preserve"> </w:t>
      </w:r>
      <w:r>
        <w:rPr>
          <w:rFonts w:ascii="Trebuchet MS" w:hAnsi="Trebuchet MS"/>
        </w:rPr>
        <w:t xml:space="preserve">some audience members </w:t>
      </w:r>
      <w:r w:rsidRPr="00910A08">
        <w:rPr>
          <w:rFonts w:ascii="Trebuchet MS" w:hAnsi="Trebuchet MS"/>
        </w:rPr>
        <w:t>weren’t sure what performances were part of ‘Back to Ours’, often listing other Hull 2017 events when asked about the festival. This may be due to a lack of clarity in the festival branding, but is more likely to be down to the sheer volume of events that were programmed as part of Hull’s year as UK City of Culture.</w:t>
      </w:r>
    </w:p>
    <w:p w14:paraId="3DB2D1F3" w14:textId="4450C384" w:rsidR="0027261A" w:rsidRPr="0027261A" w:rsidRDefault="0027261A" w:rsidP="006558A7">
      <w:pPr>
        <w:spacing w:after="120"/>
        <w:ind w:left="1077"/>
        <w:jc w:val="center"/>
        <w:rPr>
          <w:rFonts w:ascii="Trebuchet MS" w:hAnsi="Trebuchet MS"/>
          <w:i/>
          <w:color w:val="522887"/>
          <w:lang w:val="en-GB"/>
        </w:rPr>
      </w:pPr>
      <w:r>
        <w:rPr>
          <w:rFonts w:ascii="Trebuchet MS" w:hAnsi="Trebuchet MS"/>
          <w:i/>
          <w:color w:val="522887"/>
          <w:lang w:val="en-GB"/>
        </w:rPr>
        <w:t>“</w:t>
      </w:r>
      <w:r w:rsidRPr="0027261A">
        <w:rPr>
          <w:rFonts w:ascii="Trebuchet MS" w:hAnsi="Trebuchet MS"/>
          <w:i/>
          <w:color w:val="522887"/>
          <w:lang w:val="en-GB"/>
        </w:rPr>
        <w:t>I went to loads of stuff, but whether</w:t>
      </w:r>
      <w:r w:rsidR="006558A7">
        <w:rPr>
          <w:rFonts w:ascii="Trebuchet MS" w:hAnsi="Trebuchet MS"/>
          <w:i/>
          <w:color w:val="522887"/>
          <w:lang w:val="en-GB"/>
        </w:rPr>
        <w:t xml:space="preserve"> it was Back to </w:t>
      </w:r>
      <w:proofErr w:type="gramStart"/>
      <w:r w:rsidR="006558A7">
        <w:rPr>
          <w:rFonts w:ascii="Trebuchet MS" w:hAnsi="Trebuchet MS"/>
          <w:i/>
          <w:color w:val="522887"/>
          <w:lang w:val="en-GB"/>
        </w:rPr>
        <w:t>Ours</w:t>
      </w:r>
      <w:proofErr w:type="gramEnd"/>
      <w:r w:rsidR="006558A7">
        <w:rPr>
          <w:rFonts w:ascii="Trebuchet MS" w:hAnsi="Trebuchet MS"/>
          <w:i/>
          <w:color w:val="522887"/>
          <w:lang w:val="en-GB"/>
        </w:rPr>
        <w:t xml:space="preserve"> or not, I d</w:t>
      </w:r>
      <w:r w:rsidRPr="0027261A">
        <w:rPr>
          <w:rFonts w:ascii="Trebuchet MS" w:hAnsi="Trebuchet MS"/>
          <w:i/>
          <w:color w:val="522887"/>
          <w:lang w:val="en-GB"/>
        </w:rPr>
        <w:t>on’t know.</w:t>
      </w:r>
      <w:r>
        <w:rPr>
          <w:rFonts w:ascii="Trebuchet MS" w:hAnsi="Trebuchet MS"/>
          <w:i/>
          <w:color w:val="522887"/>
          <w:lang w:val="en-GB"/>
        </w:rPr>
        <w:t>”</w:t>
      </w:r>
    </w:p>
    <w:p w14:paraId="00A7357E" w14:textId="494B701C" w:rsidR="0027261A" w:rsidRDefault="0027261A" w:rsidP="006558A7">
      <w:pPr>
        <w:spacing w:after="120"/>
        <w:ind w:left="1077"/>
        <w:jc w:val="center"/>
        <w:rPr>
          <w:rFonts w:ascii="Trebuchet MS" w:hAnsi="Trebuchet MS"/>
          <w:i/>
          <w:color w:val="522887"/>
          <w:lang w:val="en-GB"/>
        </w:rPr>
      </w:pPr>
      <w:r>
        <w:rPr>
          <w:rFonts w:ascii="Trebuchet MS" w:hAnsi="Trebuchet MS"/>
          <w:i/>
          <w:color w:val="522887"/>
          <w:lang w:val="en-GB"/>
        </w:rPr>
        <w:t>“N</w:t>
      </w:r>
      <w:r w:rsidRPr="0027261A">
        <w:rPr>
          <w:rFonts w:ascii="Trebuchet MS" w:hAnsi="Trebuchet MS"/>
          <w:i/>
          <w:color w:val="522887"/>
          <w:lang w:val="en-GB"/>
        </w:rPr>
        <w:t>ow you’re saying about Back to Ours, there was that much on last year, I can’t remember what I’ve seen.</w:t>
      </w:r>
      <w:r>
        <w:rPr>
          <w:rFonts w:ascii="Trebuchet MS" w:hAnsi="Trebuchet MS"/>
          <w:i/>
          <w:color w:val="522887"/>
          <w:lang w:val="en-GB"/>
        </w:rPr>
        <w:t>”</w:t>
      </w:r>
    </w:p>
    <w:p w14:paraId="54098BA9" w14:textId="4F4A0C90" w:rsidR="0087139E" w:rsidRPr="0087139E" w:rsidRDefault="0027261A" w:rsidP="006558A7">
      <w:pPr>
        <w:spacing w:after="120"/>
        <w:ind w:left="1077"/>
        <w:jc w:val="center"/>
        <w:rPr>
          <w:rFonts w:ascii="Trebuchet MS" w:hAnsi="Trebuchet MS"/>
          <w:i/>
          <w:color w:val="522887"/>
          <w:lang w:val="en-GB"/>
        </w:rPr>
      </w:pPr>
      <w:r>
        <w:rPr>
          <w:rFonts w:ascii="Trebuchet MS" w:hAnsi="Trebuchet MS"/>
          <w:i/>
          <w:color w:val="522887"/>
          <w:lang w:val="en-GB"/>
        </w:rPr>
        <w:t>(A</w:t>
      </w:r>
      <w:r w:rsidR="006558A7">
        <w:rPr>
          <w:rFonts w:ascii="Trebuchet MS" w:hAnsi="Trebuchet MS"/>
          <w:i/>
          <w:color w:val="522887"/>
          <w:lang w:val="en-GB"/>
        </w:rPr>
        <w:t>udience Focus Group Respondents)</w:t>
      </w:r>
    </w:p>
    <w:p w14:paraId="66AC1EED" w14:textId="2D1089D3" w:rsidR="00EC7711" w:rsidRDefault="00EC7711" w:rsidP="00EC7711">
      <w:pPr>
        <w:pStyle w:val="CCLtdSubsubheading"/>
        <w:rPr>
          <w:lang w:val="en-GB"/>
        </w:rPr>
      </w:pPr>
      <w:r>
        <w:rPr>
          <w:lang w:val="en-GB"/>
        </w:rPr>
        <w:t>Suggested Improvements</w:t>
      </w:r>
    </w:p>
    <w:p w14:paraId="607A0854" w14:textId="4F71427C" w:rsidR="00F05782" w:rsidRPr="00F05782" w:rsidRDefault="00F05782" w:rsidP="00F05782">
      <w:pPr>
        <w:pStyle w:val="CCLtdNormal"/>
        <w:rPr>
          <w:lang w:val="en-GB"/>
        </w:rPr>
      </w:pPr>
      <w:r>
        <w:rPr>
          <w:lang w:val="en-GB"/>
        </w:rPr>
        <w:t xml:space="preserve">All parties were keen to offer </w:t>
      </w:r>
      <w:r w:rsidRPr="00F05782">
        <w:rPr>
          <w:lang w:val="en-GB"/>
        </w:rPr>
        <w:t>suggestions for improvement to the future marketing of ‘Back to Ours’ including:</w:t>
      </w:r>
    </w:p>
    <w:p w14:paraId="7EE665B5" w14:textId="039E1143" w:rsidR="00F05782" w:rsidRPr="00FE1B57" w:rsidRDefault="00F05782" w:rsidP="00F05782">
      <w:pPr>
        <w:pStyle w:val="CCLtdNormal"/>
        <w:numPr>
          <w:ilvl w:val="0"/>
          <w:numId w:val="33"/>
        </w:numPr>
        <w:rPr>
          <w:lang w:val="en-GB"/>
        </w:rPr>
      </w:pPr>
      <w:r w:rsidRPr="0028265F">
        <w:rPr>
          <w:b/>
          <w:lang w:val="en-GB"/>
        </w:rPr>
        <w:t>Stronger visual presence</w:t>
      </w:r>
      <w:r w:rsidR="0028265F">
        <w:rPr>
          <w:b/>
          <w:lang w:val="en-GB"/>
        </w:rPr>
        <w:t>:</w:t>
      </w:r>
      <w:r w:rsidRPr="00FE1B57">
        <w:rPr>
          <w:lang w:val="en-GB"/>
        </w:rPr>
        <w:t xml:space="preserve"> in the areas surrounding the ‘Back to Ours’</w:t>
      </w:r>
      <w:r w:rsidR="00FE1B57" w:rsidRPr="00FE1B57">
        <w:rPr>
          <w:lang w:val="en-GB"/>
        </w:rPr>
        <w:t xml:space="preserve"> venues – including posters in local shops and cafes and bus stop advertisement</w:t>
      </w:r>
      <w:r w:rsidR="006F581B">
        <w:rPr>
          <w:lang w:val="en-GB"/>
        </w:rPr>
        <w:t>;</w:t>
      </w:r>
    </w:p>
    <w:p w14:paraId="4CA11D5D" w14:textId="6208E139" w:rsidR="00FE1B57" w:rsidRPr="0028265F" w:rsidRDefault="00FE1B57" w:rsidP="00F05782">
      <w:pPr>
        <w:pStyle w:val="CCLtdNormal"/>
        <w:numPr>
          <w:ilvl w:val="0"/>
          <w:numId w:val="33"/>
        </w:numPr>
        <w:rPr>
          <w:b/>
          <w:lang w:val="en-GB"/>
        </w:rPr>
      </w:pPr>
      <w:r>
        <w:rPr>
          <w:b/>
          <w:lang w:val="en-GB"/>
        </w:rPr>
        <w:t>Creative community engagement</w:t>
      </w:r>
      <w:r w:rsidR="0028265F">
        <w:rPr>
          <w:b/>
          <w:lang w:val="en-GB"/>
        </w:rPr>
        <w:t xml:space="preserve">: </w:t>
      </w:r>
      <w:r w:rsidR="0028265F">
        <w:rPr>
          <w:lang w:val="en-GB"/>
        </w:rPr>
        <w:t>stunts in the local community were seen as an effective way to encourage conversation about ‘Back to Ours’</w:t>
      </w:r>
      <w:r w:rsidR="006F581B">
        <w:rPr>
          <w:lang w:val="en-GB"/>
        </w:rPr>
        <w:t>;</w:t>
      </w:r>
    </w:p>
    <w:p w14:paraId="2F1B9A21" w14:textId="07EB45F8" w:rsidR="0028265F" w:rsidRPr="006F581B" w:rsidRDefault="0028265F" w:rsidP="00F05782">
      <w:pPr>
        <w:pStyle w:val="CCLtdNormal"/>
        <w:numPr>
          <w:ilvl w:val="0"/>
          <w:numId w:val="33"/>
        </w:numPr>
        <w:rPr>
          <w:b/>
          <w:lang w:val="en-GB"/>
        </w:rPr>
      </w:pPr>
      <w:r>
        <w:rPr>
          <w:b/>
          <w:lang w:val="en-GB"/>
        </w:rPr>
        <w:t xml:space="preserve">Venue Partner input: </w:t>
      </w:r>
      <w:r w:rsidRPr="006F581B">
        <w:rPr>
          <w:lang w:val="en-GB"/>
        </w:rPr>
        <w:t xml:space="preserve">using </w:t>
      </w:r>
      <w:r w:rsidR="006F581B">
        <w:rPr>
          <w:lang w:val="en-GB"/>
        </w:rPr>
        <w:t xml:space="preserve">existing </w:t>
      </w:r>
      <w:r w:rsidRPr="006F581B">
        <w:rPr>
          <w:lang w:val="en-GB"/>
        </w:rPr>
        <w:t>partner networks and social media to help spread the message w</w:t>
      </w:r>
      <w:r w:rsidR="006F581B" w:rsidRPr="006F581B">
        <w:rPr>
          <w:lang w:val="en-GB"/>
        </w:rPr>
        <w:t>ithin the ‘Back to Ours’</w:t>
      </w:r>
      <w:r w:rsidR="006F581B">
        <w:rPr>
          <w:lang w:val="en-GB"/>
        </w:rPr>
        <w:t xml:space="preserve"> neighbourhoods;</w:t>
      </w:r>
    </w:p>
    <w:p w14:paraId="591115F0" w14:textId="23FB6078" w:rsidR="006F581B" w:rsidRPr="006F581B" w:rsidRDefault="006F581B" w:rsidP="00F05782">
      <w:pPr>
        <w:pStyle w:val="CCLtdNormal"/>
        <w:numPr>
          <w:ilvl w:val="0"/>
          <w:numId w:val="33"/>
        </w:numPr>
        <w:rPr>
          <w:b/>
          <w:lang w:val="en-GB"/>
        </w:rPr>
      </w:pPr>
      <w:r>
        <w:rPr>
          <w:b/>
          <w:lang w:val="en-GB"/>
        </w:rPr>
        <w:t xml:space="preserve">Stunts in school assemblies: </w:t>
      </w:r>
      <w:r>
        <w:rPr>
          <w:lang w:val="en-GB"/>
        </w:rPr>
        <w:t>to engage with an immediate local audience and capture the attention of young people;</w:t>
      </w:r>
    </w:p>
    <w:p w14:paraId="6A676C97" w14:textId="342CC853" w:rsidR="006F581B" w:rsidRDefault="006F581B" w:rsidP="00F05782">
      <w:pPr>
        <w:pStyle w:val="CCLtdNormal"/>
        <w:numPr>
          <w:ilvl w:val="0"/>
          <w:numId w:val="33"/>
        </w:numPr>
        <w:rPr>
          <w:lang w:val="en-GB"/>
        </w:rPr>
      </w:pPr>
      <w:r>
        <w:rPr>
          <w:b/>
          <w:lang w:val="en-GB"/>
        </w:rPr>
        <w:t xml:space="preserve">Earlier engagement: </w:t>
      </w:r>
      <w:r w:rsidRPr="006F581B">
        <w:rPr>
          <w:lang w:val="en-GB"/>
        </w:rPr>
        <w:t>sending out marketing materials at the earliest opportunity to give local people tim</w:t>
      </w:r>
      <w:r w:rsidR="00606212">
        <w:rPr>
          <w:lang w:val="en-GB"/>
        </w:rPr>
        <w:t>e to save and plan their visit;</w:t>
      </w:r>
    </w:p>
    <w:p w14:paraId="36AEAACE" w14:textId="27A578C5" w:rsidR="004C1811" w:rsidRPr="00600B45" w:rsidRDefault="00606212" w:rsidP="00600B45">
      <w:pPr>
        <w:pStyle w:val="CCLtdNormal"/>
        <w:numPr>
          <w:ilvl w:val="0"/>
          <w:numId w:val="33"/>
        </w:numPr>
        <w:rPr>
          <w:lang w:val="en-GB"/>
        </w:rPr>
      </w:pPr>
      <w:r>
        <w:rPr>
          <w:b/>
          <w:lang w:val="en-GB"/>
        </w:rPr>
        <w:t>Clearer information:</w:t>
      </w:r>
      <w:r>
        <w:rPr>
          <w:lang w:val="en-GB"/>
        </w:rPr>
        <w:t xml:space="preserve"> simple and clear descriptions of performances and the festival overall within marketing materials, to prevent putting people off attending with over-complicated language.</w:t>
      </w:r>
    </w:p>
    <w:p w14:paraId="7176A006" w14:textId="77777777" w:rsidR="00217993" w:rsidRPr="00361C1C" w:rsidRDefault="00217993" w:rsidP="00217993">
      <w:pPr>
        <w:pStyle w:val="CCLtdSubHeading"/>
        <w:rPr>
          <w:lang w:val="en-GB"/>
        </w:rPr>
      </w:pPr>
      <w:r>
        <w:rPr>
          <w:lang w:val="en-GB"/>
        </w:rPr>
        <w:t>Audience Satisfaction</w:t>
      </w:r>
    </w:p>
    <w:p w14:paraId="6EE5F97E" w14:textId="458D080D" w:rsidR="003942B9" w:rsidRPr="00CA52E4" w:rsidRDefault="006C389A" w:rsidP="003942B9">
      <w:pPr>
        <w:pStyle w:val="CCLtdNormal"/>
        <w:rPr>
          <w:color w:val="000000" w:themeColor="text1"/>
          <w:lang w:val="en-GB"/>
        </w:rPr>
      </w:pPr>
      <w:r w:rsidRPr="00CA52E4">
        <w:rPr>
          <w:color w:val="000000" w:themeColor="text1"/>
          <w:lang w:val="en-GB"/>
        </w:rPr>
        <w:t>L</w:t>
      </w:r>
      <w:r w:rsidR="003942B9" w:rsidRPr="00CA52E4">
        <w:rPr>
          <w:color w:val="000000" w:themeColor="text1"/>
          <w:lang w:val="en-GB"/>
        </w:rPr>
        <w:t>ikelihood that audiences would recommend a similar type of event to friends and relatives</w:t>
      </w:r>
      <w:r w:rsidRPr="00CA52E4">
        <w:rPr>
          <w:color w:val="000000" w:themeColor="text1"/>
          <w:lang w:val="en-GB"/>
        </w:rPr>
        <w:t xml:space="preserve"> was </w:t>
      </w:r>
      <w:r w:rsidR="00CA52E4">
        <w:rPr>
          <w:color w:val="000000" w:themeColor="text1"/>
          <w:lang w:val="en-GB"/>
        </w:rPr>
        <w:t xml:space="preserve">slightly more likely for </w:t>
      </w:r>
      <w:r w:rsidR="00CA52E4" w:rsidRPr="00CA52E4">
        <w:rPr>
          <w:color w:val="000000" w:themeColor="text1"/>
          <w:lang w:val="en-GB"/>
        </w:rPr>
        <w:t>‘</w:t>
      </w:r>
      <w:r w:rsidR="005F6438" w:rsidRPr="00CA52E4">
        <w:rPr>
          <w:color w:val="000000" w:themeColor="text1"/>
          <w:lang w:val="en-GB"/>
        </w:rPr>
        <w:t xml:space="preserve">Back to </w:t>
      </w:r>
      <w:r w:rsidR="00CA52E4" w:rsidRPr="00CA52E4">
        <w:rPr>
          <w:color w:val="000000" w:themeColor="text1"/>
          <w:lang w:val="en-GB"/>
        </w:rPr>
        <w:t>Ours’</w:t>
      </w:r>
      <w:r w:rsidR="00CA52E4">
        <w:rPr>
          <w:color w:val="000000" w:themeColor="text1"/>
          <w:lang w:val="en-GB"/>
        </w:rPr>
        <w:t xml:space="preserve"> than Hull </w:t>
      </w:r>
      <w:r w:rsidR="003C1289">
        <w:rPr>
          <w:color w:val="000000" w:themeColor="text1"/>
          <w:lang w:val="en-GB"/>
        </w:rPr>
        <w:t>2017 events overall (see Table X</w:t>
      </w:r>
      <w:r w:rsidR="00CA52E4">
        <w:rPr>
          <w:color w:val="000000" w:themeColor="text1"/>
          <w:lang w:val="en-GB"/>
        </w:rPr>
        <w:t>).</w:t>
      </w:r>
    </w:p>
    <w:p w14:paraId="42B7D3BE" w14:textId="37624804" w:rsidR="005379BB" w:rsidRDefault="005379BB" w:rsidP="005379BB">
      <w:pPr>
        <w:pStyle w:val="CCLtdNormal"/>
      </w:pPr>
      <w:r>
        <w:rPr>
          <w:lang w:val="en-GB"/>
        </w:rPr>
        <w:t xml:space="preserve">Furthermore, the token count research activity (see Appendix 6) showed that </w:t>
      </w:r>
      <w:r>
        <w:t xml:space="preserve">86.2% of respondents said they would be ‘Very Interested’ and 8.6% said they would be ‘Interested’ in attending a similar event in the future, demonstrating </w:t>
      </w:r>
      <w:r w:rsidR="00CA52E4">
        <w:t>a</w:t>
      </w:r>
      <w:r>
        <w:t xml:space="preserve"> high level of audience satisfaction.</w:t>
      </w:r>
    </w:p>
    <w:p w14:paraId="07A14599" w14:textId="56A130A3" w:rsidR="003942B9" w:rsidRPr="00361C1C" w:rsidRDefault="003C1289" w:rsidP="001E3FBD">
      <w:pPr>
        <w:pStyle w:val="CCLtdTableTitle"/>
      </w:pPr>
      <w:r>
        <w:t>Table X</w:t>
      </w:r>
      <w:r w:rsidR="003942B9" w:rsidRPr="00361C1C">
        <w:t xml:space="preserve">: Likelihood to Recommend </w:t>
      </w:r>
    </w:p>
    <w:tbl>
      <w:tblPr>
        <w:tblW w:w="623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817"/>
        <w:gridCol w:w="1868"/>
      </w:tblGrid>
      <w:tr w:rsidR="005E0E72" w:rsidRPr="00361C1C" w14:paraId="26B9C5BC" w14:textId="77777777" w:rsidTr="005E0E72">
        <w:tc>
          <w:tcPr>
            <w:tcW w:w="2552" w:type="dxa"/>
            <w:shd w:val="clear" w:color="auto" w:fill="522887"/>
          </w:tcPr>
          <w:p w14:paraId="50F7A492" w14:textId="77777777" w:rsidR="005E0E72" w:rsidRPr="00361C1C" w:rsidRDefault="005E0E72" w:rsidP="00217993">
            <w:pPr>
              <w:pStyle w:val="CCLtdNormal"/>
              <w:spacing w:before="60" w:after="60"/>
              <w:ind w:left="0"/>
              <w:rPr>
                <w:b/>
                <w:color w:val="FFFFFF"/>
                <w:lang w:val="en-GB"/>
              </w:rPr>
            </w:pPr>
            <w:r w:rsidRPr="00361C1C">
              <w:rPr>
                <w:b/>
                <w:color w:val="FFFFFF"/>
                <w:lang w:val="en-GB"/>
              </w:rPr>
              <w:t>Score out of 10</w:t>
            </w:r>
          </w:p>
        </w:tc>
        <w:tc>
          <w:tcPr>
            <w:tcW w:w="1817" w:type="dxa"/>
            <w:shd w:val="clear" w:color="auto" w:fill="522887"/>
          </w:tcPr>
          <w:p w14:paraId="47715266" w14:textId="77777777" w:rsidR="005E0E72" w:rsidRPr="00361C1C" w:rsidRDefault="005E0E72" w:rsidP="00217993">
            <w:pPr>
              <w:pStyle w:val="CCLtdNormal"/>
              <w:spacing w:before="60" w:after="60"/>
              <w:ind w:left="0"/>
              <w:rPr>
                <w:b/>
                <w:color w:val="FFFFFF"/>
                <w:lang w:val="en-GB"/>
              </w:rPr>
            </w:pPr>
            <w:r>
              <w:rPr>
                <w:b/>
                <w:color w:val="FFFFFF"/>
                <w:lang w:val="en-GB"/>
              </w:rPr>
              <w:t>Back to Ours</w:t>
            </w:r>
          </w:p>
          <w:p w14:paraId="6172F955" w14:textId="79626B7A" w:rsidR="005E0E72" w:rsidRPr="00361C1C" w:rsidRDefault="005E0E72" w:rsidP="00217993">
            <w:pPr>
              <w:pStyle w:val="CCLtdNormal"/>
              <w:spacing w:before="60" w:after="60"/>
              <w:ind w:left="0"/>
              <w:rPr>
                <w:b/>
                <w:color w:val="FFFFFF"/>
                <w:lang w:val="en-GB"/>
              </w:rPr>
            </w:pPr>
            <w:r w:rsidRPr="00361C1C">
              <w:rPr>
                <w:b/>
                <w:color w:val="FFFFFF"/>
                <w:lang w:val="en-GB"/>
              </w:rPr>
              <w:t>(</w:t>
            </w:r>
            <w:proofErr w:type="gramStart"/>
            <w:r w:rsidRPr="00361C1C">
              <w:rPr>
                <w:b/>
                <w:color w:val="FFFFFF"/>
                <w:lang w:val="en-GB"/>
              </w:rPr>
              <w:t>n</w:t>
            </w:r>
            <w:proofErr w:type="gramEnd"/>
            <w:r w:rsidRPr="00361C1C">
              <w:rPr>
                <w:b/>
                <w:color w:val="FFFFFF"/>
                <w:lang w:val="en-GB"/>
              </w:rPr>
              <w:t>=</w:t>
            </w:r>
            <w:r w:rsidR="008A03B7">
              <w:rPr>
                <w:b/>
                <w:color w:val="FFFFFF"/>
                <w:lang w:val="en-GB"/>
              </w:rPr>
              <w:t>735</w:t>
            </w:r>
            <w:r w:rsidRPr="00361C1C">
              <w:rPr>
                <w:b/>
                <w:color w:val="FFFFFF"/>
                <w:lang w:val="en-GB"/>
              </w:rPr>
              <w:t>)</w:t>
            </w:r>
          </w:p>
        </w:tc>
        <w:tc>
          <w:tcPr>
            <w:tcW w:w="1868" w:type="dxa"/>
            <w:shd w:val="clear" w:color="auto" w:fill="522887"/>
          </w:tcPr>
          <w:p w14:paraId="12D40966" w14:textId="77777777" w:rsidR="005E0E72" w:rsidRPr="00361C1C" w:rsidRDefault="005E0E72" w:rsidP="00217993">
            <w:pPr>
              <w:pStyle w:val="CCLtdNormal"/>
              <w:spacing w:before="60" w:after="60"/>
              <w:ind w:left="0"/>
              <w:rPr>
                <w:b/>
                <w:color w:val="FFFFFF"/>
                <w:lang w:val="en-GB"/>
              </w:rPr>
            </w:pPr>
            <w:r>
              <w:rPr>
                <w:b/>
                <w:color w:val="FFFFFF"/>
                <w:lang w:val="en-GB"/>
              </w:rPr>
              <w:t>Hull 2017 Overall</w:t>
            </w:r>
          </w:p>
          <w:p w14:paraId="6B794786" w14:textId="1EEF1C94" w:rsidR="005E0E72" w:rsidRPr="00361C1C" w:rsidRDefault="00F77072" w:rsidP="00217993">
            <w:pPr>
              <w:pStyle w:val="CCLtdNormal"/>
              <w:spacing w:before="60" w:after="60"/>
              <w:ind w:left="0"/>
              <w:rPr>
                <w:b/>
                <w:color w:val="FFFFFF"/>
                <w:lang w:val="en-GB"/>
              </w:rPr>
            </w:pPr>
            <w:r>
              <w:rPr>
                <w:b/>
                <w:color w:val="FFFFFF"/>
                <w:lang w:val="en-GB"/>
              </w:rPr>
              <w:t>(</w:t>
            </w:r>
            <w:proofErr w:type="gramStart"/>
            <w:r>
              <w:rPr>
                <w:b/>
                <w:color w:val="FFFFFF"/>
                <w:lang w:val="en-GB"/>
              </w:rPr>
              <w:t>n</w:t>
            </w:r>
            <w:proofErr w:type="gramEnd"/>
            <w:r>
              <w:rPr>
                <w:b/>
                <w:color w:val="FFFFFF"/>
                <w:lang w:val="en-GB"/>
              </w:rPr>
              <w:t>=14717</w:t>
            </w:r>
            <w:r w:rsidR="005E0E72" w:rsidRPr="00361C1C">
              <w:rPr>
                <w:b/>
                <w:color w:val="FFFFFF"/>
                <w:lang w:val="en-GB"/>
              </w:rPr>
              <w:t>)</w:t>
            </w:r>
          </w:p>
        </w:tc>
      </w:tr>
      <w:tr w:rsidR="005E0E72" w:rsidRPr="00361C1C" w14:paraId="21BB08D5" w14:textId="77777777" w:rsidTr="005E0E72">
        <w:tc>
          <w:tcPr>
            <w:tcW w:w="2552" w:type="dxa"/>
            <w:shd w:val="clear" w:color="auto" w:fill="auto"/>
          </w:tcPr>
          <w:p w14:paraId="3FE3800F" w14:textId="77777777" w:rsidR="005E0E72" w:rsidRPr="00361C1C" w:rsidRDefault="005E0E72" w:rsidP="00CF6E72">
            <w:pPr>
              <w:pStyle w:val="CCLtdNormal"/>
              <w:spacing w:before="60" w:after="60"/>
              <w:ind w:left="0"/>
              <w:rPr>
                <w:lang w:val="en-GB"/>
              </w:rPr>
            </w:pPr>
            <w:r w:rsidRPr="00361C1C">
              <w:rPr>
                <w:lang w:val="en-GB"/>
              </w:rPr>
              <w:t>Very likely (9-10)</w:t>
            </w:r>
          </w:p>
        </w:tc>
        <w:tc>
          <w:tcPr>
            <w:tcW w:w="1817" w:type="dxa"/>
            <w:shd w:val="clear" w:color="auto" w:fill="auto"/>
          </w:tcPr>
          <w:p w14:paraId="15B49339" w14:textId="5F1C2032" w:rsidR="005E0E72" w:rsidRPr="005E0E72" w:rsidRDefault="008A03B7" w:rsidP="00CF6E72">
            <w:pPr>
              <w:pStyle w:val="CCLtdNormal"/>
              <w:spacing w:before="60" w:after="60"/>
              <w:ind w:left="0"/>
              <w:jc w:val="right"/>
              <w:rPr>
                <w:b/>
                <w:lang w:val="en-GB"/>
              </w:rPr>
            </w:pPr>
            <w:r>
              <w:rPr>
                <w:b/>
                <w:lang w:val="en-GB"/>
              </w:rPr>
              <w:t>82.0</w:t>
            </w:r>
            <w:r w:rsidR="005E0E72" w:rsidRPr="005E0E72">
              <w:rPr>
                <w:b/>
                <w:lang w:val="en-GB"/>
              </w:rPr>
              <w:t>%</w:t>
            </w:r>
          </w:p>
        </w:tc>
        <w:tc>
          <w:tcPr>
            <w:tcW w:w="1868" w:type="dxa"/>
          </w:tcPr>
          <w:p w14:paraId="4B80A808" w14:textId="377F6F8D" w:rsidR="005E0E72" w:rsidRPr="001D6836" w:rsidRDefault="00F77072" w:rsidP="00CF6E72">
            <w:pPr>
              <w:pStyle w:val="CCLtdNormal"/>
              <w:spacing w:before="60" w:after="60"/>
              <w:ind w:left="0"/>
              <w:jc w:val="right"/>
              <w:rPr>
                <w:b/>
                <w:lang w:val="en-GB"/>
              </w:rPr>
            </w:pPr>
            <w:r>
              <w:rPr>
                <w:b/>
                <w:lang w:val="en-GB"/>
              </w:rPr>
              <w:t>76.4%</w:t>
            </w:r>
          </w:p>
        </w:tc>
      </w:tr>
      <w:tr w:rsidR="005E0E72" w:rsidRPr="00361C1C" w14:paraId="30E353F6" w14:textId="77777777" w:rsidTr="005E0E72">
        <w:tc>
          <w:tcPr>
            <w:tcW w:w="2552" w:type="dxa"/>
            <w:shd w:val="clear" w:color="auto" w:fill="auto"/>
          </w:tcPr>
          <w:p w14:paraId="1F4EA9A0" w14:textId="77777777" w:rsidR="005E0E72" w:rsidRPr="00361C1C" w:rsidRDefault="005E0E72" w:rsidP="00CF6E72">
            <w:pPr>
              <w:pStyle w:val="CCLtdNormal"/>
              <w:spacing w:before="60" w:after="60"/>
              <w:ind w:left="0"/>
              <w:rPr>
                <w:lang w:val="en-GB"/>
              </w:rPr>
            </w:pPr>
            <w:r w:rsidRPr="00361C1C">
              <w:rPr>
                <w:lang w:val="en-GB"/>
              </w:rPr>
              <w:t>Likely (7-8)</w:t>
            </w:r>
          </w:p>
        </w:tc>
        <w:tc>
          <w:tcPr>
            <w:tcW w:w="1817" w:type="dxa"/>
            <w:shd w:val="clear" w:color="auto" w:fill="auto"/>
          </w:tcPr>
          <w:p w14:paraId="27CE153A" w14:textId="62E0E7BA" w:rsidR="005E0E72" w:rsidRPr="005E0E72" w:rsidRDefault="008A03B7" w:rsidP="00CF6E72">
            <w:pPr>
              <w:pStyle w:val="CCLtdNormal"/>
              <w:spacing w:before="60" w:after="60"/>
              <w:ind w:left="0"/>
              <w:jc w:val="right"/>
              <w:rPr>
                <w:lang w:val="en-GB"/>
              </w:rPr>
            </w:pPr>
            <w:r>
              <w:rPr>
                <w:b/>
                <w:lang w:val="en-GB"/>
              </w:rPr>
              <w:t>14.8</w:t>
            </w:r>
            <w:r w:rsidR="005E0E72" w:rsidRPr="005E0E72">
              <w:rPr>
                <w:b/>
                <w:lang w:val="en-GB"/>
              </w:rPr>
              <w:t>%</w:t>
            </w:r>
          </w:p>
        </w:tc>
        <w:tc>
          <w:tcPr>
            <w:tcW w:w="1868" w:type="dxa"/>
          </w:tcPr>
          <w:p w14:paraId="28110B18" w14:textId="7A680E85" w:rsidR="005E0E72" w:rsidRPr="00F77072" w:rsidRDefault="00F77072" w:rsidP="00CF6E72">
            <w:pPr>
              <w:pStyle w:val="CCLtdNormal"/>
              <w:spacing w:before="60" w:after="60"/>
              <w:ind w:left="0"/>
              <w:jc w:val="right"/>
              <w:rPr>
                <w:b/>
                <w:lang w:val="en-GB"/>
              </w:rPr>
            </w:pPr>
            <w:r w:rsidRPr="00F77072">
              <w:rPr>
                <w:b/>
                <w:lang w:val="en-GB"/>
              </w:rPr>
              <w:t>17.9%</w:t>
            </w:r>
          </w:p>
        </w:tc>
      </w:tr>
    </w:tbl>
    <w:p w14:paraId="38D95E18" w14:textId="626ED997" w:rsidR="00910A08" w:rsidRDefault="00F37171" w:rsidP="006558A7">
      <w:pPr>
        <w:pStyle w:val="CCLtdNormal"/>
        <w:spacing w:before="200"/>
        <w:rPr>
          <w:lang w:val="en-GB"/>
        </w:rPr>
      </w:pPr>
      <w:r w:rsidRPr="00361C1C">
        <w:rPr>
          <w:lang w:val="en-GB"/>
        </w:rPr>
        <w:t xml:space="preserve">This </w:t>
      </w:r>
      <w:r w:rsidR="00E85007">
        <w:rPr>
          <w:lang w:val="en-GB"/>
        </w:rPr>
        <w:t>high level of audience satisfaction was</w:t>
      </w:r>
      <w:r w:rsidRPr="00361C1C">
        <w:rPr>
          <w:lang w:val="en-GB"/>
        </w:rPr>
        <w:t xml:space="preserve"> seen to be a ke</w:t>
      </w:r>
      <w:r w:rsidR="00B55C90">
        <w:rPr>
          <w:lang w:val="en-GB"/>
        </w:rPr>
        <w:t>y success of the project amongst audiences, with Focus G</w:t>
      </w:r>
      <w:r w:rsidRPr="00361C1C">
        <w:rPr>
          <w:lang w:val="en-GB"/>
        </w:rPr>
        <w:t xml:space="preserve">roup respondents feeling </w:t>
      </w:r>
      <w:r w:rsidR="005F6438">
        <w:rPr>
          <w:lang w:val="en-GB"/>
        </w:rPr>
        <w:t xml:space="preserve">Back to Ours </w:t>
      </w:r>
      <w:r w:rsidRPr="00361C1C">
        <w:rPr>
          <w:lang w:val="en-GB"/>
        </w:rPr>
        <w:t>very much benefitted from positive word of mouth</w:t>
      </w:r>
      <w:r w:rsidR="00C87B9B">
        <w:rPr>
          <w:lang w:val="en-GB"/>
        </w:rPr>
        <w:t xml:space="preserve">. </w:t>
      </w:r>
    </w:p>
    <w:p w14:paraId="519E5DB5" w14:textId="437DB927" w:rsidR="0027261A" w:rsidRPr="0027261A" w:rsidRDefault="0027261A" w:rsidP="0027261A">
      <w:pPr>
        <w:pStyle w:val="CCLtdBullet1"/>
        <w:numPr>
          <w:ilvl w:val="0"/>
          <w:numId w:val="0"/>
        </w:numPr>
        <w:spacing w:after="200"/>
        <w:ind w:left="1435"/>
        <w:jc w:val="center"/>
        <w:rPr>
          <w:color w:val="522887"/>
        </w:rPr>
      </w:pPr>
      <w:r>
        <w:rPr>
          <w:color w:val="522887"/>
        </w:rPr>
        <w:t>“</w:t>
      </w:r>
      <w:r w:rsidR="00910A08" w:rsidRPr="0027261A">
        <w:rPr>
          <w:color w:val="522887"/>
        </w:rPr>
        <w:t>Hearing the reviews of it makes me want to try it. Especially that Skin, that sounds really good, I’d go and see something si</w:t>
      </w:r>
      <w:r>
        <w:rPr>
          <w:color w:val="522887"/>
        </w:rPr>
        <w:t>milar.”</w:t>
      </w:r>
    </w:p>
    <w:p w14:paraId="6B97B5B9" w14:textId="543BF273" w:rsidR="0027261A" w:rsidRPr="0027261A" w:rsidRDefault="0027261A" w:rsidP="0027261A">
      <w:pPr>
        <w:pStyle w:val="CCLtdBullet1"/>
        <w:numPr>
          <w:ilvl w:val="0"/>
          <w:numId w:val="0"/>
        </w:numPr>
        <w:spacing w:after="200"/>
        <w:ind w:left="1435"/>
        <w:jc w:val="center"/>
        <w:rPr>
          <w:color w:val="522887"/>
        </w:rPr>
      </w:pPr>
      <w:r>
        <w:rPr>
          <w:color w:val="522887"/>
        </w:rPr>
        <w:t>“N</w:t>
      </w:r>
      <w:r w:rsidRPr="0027261A">
        <w:rPr>
          <w:color w:val="522887"/>
        </w:rPr>
        <w:t>early everyone was talking about it.</w:t>
      </w:r>
      <w:r>
        <w:rPr>
          <w:color w:val="522887"/>
        </w:rPr>
        <w:t>”</w:t>
      </w:r>
    </w:p>
    <w:p w14:paraId="164E33A5" w14:textId="0E90633E" w:rsidR="0027261A" w:rsidRDefault="0027261A" w:rsidP="0027261A">
      <w:pPr>
        <w:pStyle w:val="CCLtdBullet1"/>
        <w:numPr>
          <w:ilvl w:val="0"/>
          <w:numId w:val="0"/>
        </w:numPr>
        <w:spacing w:after="200"/>
        <w:ind w:left="1435"/>
        <w:jc w:val="center"/>
        <w:rPr>
          <w:color w:val="522887"/>
        </w:rPr>
      </w:pPr>
      <w:r>
        <w:rPr>
          <w:color w:val="522887"/>
        </w:rPr>
        <w:t>“</w:t>
      </w:r>
      <w:r w:rsidRPr="0027261A">
        <w:rPr>
          <w:color w:val="522887"/>
        </w:rPr>
        <w:t>I thought it was brilliant. I thought she was really funny. She managed to get the customers to join in with what she was doing and everything. It was so funny.</w:t>
      </w:r>
      <w:r>
        <w:rPr>
          <w:color w:val="522887"/>
        </w:rPr>
        <w:t>”</w:t>
      </w:r>
    </w:p>
    <w:p w14:paraId="1FF03B82" w14:textId="6496EFA3" w:rsidR="00217993" w:rsidRPr="0027261A" w:rsidRDefault="0027261A" w:rsidP="0027261A">
      <w:pPr>
        <w:pStyle w:val="CCLtdBullet1"/>
        <w:numPr>
          <w:ilvl w:val="0"/>
          <w:numId w:val="0"/>
        </w:numPr>
        <w:spacing w:after="200"/>
        <w:ind w:left="1435"/>
        <w:jc w:val="center"/>
        <w:rPr>
          <w:color w:val="522887"/>
        </w:rPr>
      </w:pPr>
      <w:r>
        <w:rPr>
          <w:color w:val="522887"/>
        </w:rPr>
        <w:t>(Audience Focus Group Respondents)</w:t>
      </w:r>
    </w:p>
    <w:p w14:paraId="02BA6893" w14:textId="54C0AA27" w:rsidR="000378A9" w:rsidRDefault="00E85007" w:rsidP="000378A9">
      <w:pPr>
        <w:pStyle w:val="CCLtdNormal"/>
        <w:rPr>
          <w:lang w:val="en-GB"/>
        </w:rPr>
      </w:pPr>
      <w:r>
        <w:rPr>
          <w:lang w:val="en-GB"/>
        </w:rPr>
        <w:t>A</w:t>
      </w:r>
      <w:r w:rsidR="003942B9" w:rsidRPr="00361C1C">
        <w:rPr>
          <w:lang w:val="en-GB"/>
        </w:rPr>
        <w:t>udience</w:t>
      </w:r>
      <w:r>
        <w:rPr>
          <w:lang w:val="en-GB"/>
        </w:rPr>
        <w:t>s</w:t>
      </w:r>
      <w:r w:rsidR="003942B9" w:rsidRPr="00361C1C">
        <w:rPr>
          <w:lang w:val="en-GB"/>
        </w:rPr>
        <w:t xml:space="preserve"> were also asked to feedback on staff and volunteer</w:t>
      </w:r>
      <w:r w:rsidR="00BE394A">
        <w:rPr>
          <w:lang w:val="en-GB"/>
        </w:rPr>
        <w:t xml:space="preserve"> welcome</w:t>
      </w:r>
      <w:r>
        <w:rPr>
          <w:lang w:val="en-GB"/>
        </w:rPr>
        <w:t xml:space="preserve"> </w:t>
      </w:r>
      <w:r w:rsidR="003C1289" w:rsidRPr="003C1289">
        <w:rPr>
          <w:lang w:val="en-GB"/>
        </w:rPr>
        <w:t>(see Table X</w:t>
      </w:r>
      <w:r w:rsidRPr="003C1289">
        <w:rPr>
          <w:lang w:val="en-GB"/>
        </w:rPr>
        <w:t xml:space="preserve"> below</w:t>
      </w:r>
      <w:r>
        <w:rPr>
          <w:lang w:val="en-GB"/>
        </w:rPr>
        <w:t>).</w:t>
      </w:r>
      <w:r w:rsidR="00BE394A">
        <w:rPr>
          <w:lang w:val="en-GB"/>
        </w:rPr>
        <w:t xml:space="preserve"> </w:t>
      </w:r>
      <w:r w:rsidR="00217993">
        <w:rPr>
          <w:lang w:val="en-GB"/>
        </w:rPr>
        <w:t>Both</w:t>
      </w:r>
      <w:r w:rsidR="00BE394A">
        <w:rPr>
          <w:lang w:val="en-GB"/>
        </w:rPr>
        <w:t xml:space="preserve"> </w:t>
      </w:r>
      <w:r w:rsidR="00BE394A" w:rsidRPr="00702EB5">
        <w:rPr>
          <w:color w:val="000000" w:themeColor="text1"/>
          <w:lang w:val="en-GB"/>
        </w:rPr>
        <w:t xml:space="preserve">were </w:t>
      </w:r>
      <w:r w:rsidR="00702EB5">
        <w:rPr>
          <w:color w:val="000000" w:themeColor="text1"/>
          <w:lang w:val="en-GB"/>
        </w:rPr>
        <w:t>praised, receiving over 95</w:t>
      </w:r>
      <w:r w:rsidR="005379BB" w:rsidRPr="00702EB5">
        <w:rPr>
          <w:color w:val="000000" w:themeColor="text1"/>
          <w:lang w:val="en-GB"/>
        </w:rPr>
        <w:t>% agreeing that they felt welcomed.</w:t>
      </w:r>
      <w:r w:rsidR="005379BB">
        <w:rPr>
          <w:b/>
          <w:color w:val="FF0000"/>
          <w:lang w:val="en-GB"/>
        </w:rPr>
        <w:t xml:space="preserve"> </w:t>
      </w:r>
    </w:p>
    <w:p w14:paraId="339CF440" w14:textId="59BA2371" w:rsidR="003942B9" w:rsidRPr="000378A9" w:rsidRDefault="003C1289" w:rsidP="000378A9">
      <w:pPr>
        <w:pStyle w:val="CCLtdNormal"/>
        <w:rPr>
          <w:sz w:val="28"/>
          <w:szCs w:val="28"/>
        </w:rPr>
      </w:pPr>
      <w:r>
        <w:rPr>
          <w:sz w:val="28"/>
          <w:szCs w:val="28"/>
        </w:rPr>
        <w:t>Table X</w:t>
      </w:r>
      <w:r w:rsidR="003942B9" w:rsidRPr="000378A9">
        <w:rPr>
          <w:sz w:val="28"/>
          <w:szCs w:val="28"/>
        </w:rPr>
        <w:t xml:space="preserve">: Satisfaction with Staff and Volunteers </w:t>
      </w: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686"/>
      </w:tblGrid>
      <w:tr w:rsidR="00217993" w:rsidRPr="00361C1C" w14:paraId="16756FA2" w14:textId="77777777" w:rsidTr="00217993">
        <w:tc>
          <w:tcPr>
            <w:tcW w:w="4536" w:type="dxa"/>
            <w:shd w:val="clear" w:color="auto" w:fill="522887"/>
          </w:tcPr>
          <w:p w14:paraId="2753044F" w14:textId="77777777" w:rsidR="00217993" w:rsidRPr="00361C1C" w:rsidRDefault="00217993" w:rsidP="00CF6E72">
            <w:pPr>
              <w:pStyle w:val="CCLtdNormal"/>
              <w:spacing w:before="60" w:after="60"/>
              <w:ind w:left="0"/>
              <w:rPr>
                <w:b/>
                <w:color w:val="FFFFFF"/>
                <w:lang w:val="en-GB"/>
              </w:rPr>
            </w:pPr>
            <w:r w:rsidRPr="00361C1C">
              <w:rPr>
                <w:b/>
                <w:color w:val="FFFFFF"/>
                <w:lang w:val="en-GB"/>
              </w:rPr>
              <w:t>Strongly Agree or Agree</w:t>
            </w:r>
          </w:p>
        </w:tc>
        <w:tc>
          <w:tcPr>
            <w:tcW w:w="3686" w:type="dxa"/>
            <w:shd w:val="clear" w:color="auto" w:fill="522887"/>
          </w:tcPr>
          <w:p w14:paraId="36D901FF" w14:textId="77777777" w:rsidR="00217993" w:rsidRPr="00361C1C" w:rsidRDefault="005F6438" w:rsidP="00CF6E72">
            <w:pPr>
              <w:pStyle w:val="CCLtdNormal"/>
              <w:spacing w:before="60" w:after="60"/>
              <w:ind w:left="0"/>
              <w:rPr>
                <w:b/>
                <w:color w:val="FFFFFF"/>
                <w:lang w:val="en-GB"/>
              </w:rPr>
            </w:pPr>
            <w:r>
              <w:rPr>
                <w:b/>
                <w:color w:val="FFFFFF"/>
                <w:lang w:val="en-GB"/>
              </w:rPr>
              <w:t>Back to Ours</w:t>
            </w:r>
          </w:p>
          <w:p w14:paraId="3E2E6F6D" w14:textId="0CB405F3" w:rsidR="00217993" w:rsidRPr="00361C1C" w:rsidRDefault="00217993" w:rsidP="00CF6E72">
            <w:pPr>
              <w:pStyle w:val="CCLtdNormal"/>
              <w:spacing w:before="60" w:after="60"/>
              <w:ind w:left="0"/>
              <w:rPr>
                <w:b/>
                <w:color w:val="FFFFFF"/>
                <w:lang w:val="en-GB"/>
              </w:rPr>
            </w:pPr>
            <w:r w:rsidRPr="00361C1C">
              <w:rPr>
                <w:b/>
                <w:color w:val="FFFFFF"/>
                <w:lang w:val="en-GB"/>
              </w:rPr>
              <w:t>(</w:t>
            </w:r>
            <w:proofErr w:type="gramStart"/>
            <w:r w:rsidRPr="00361C1C">
              <w:rPr>
                <w:b/>
                <w:color w:val="FFFFFF"/>
                <w:lang w:val="en-GB"/>
              </w:rPr>
              <w:t>n</w:t>
            </w:r>
            <w:proofErr w:type="gramEnd"/>
            <w:r w:rsidRPr="00361C1C">
              <w:rPr>
                <w:b/>
                <w:color w:val="FFFFFF"/>
                <w:lang w:val="en-GB"/>
              </w:rPr>
              <w:t>=</w:t>
            </w:r>
            <w:r w:rsidR="00986348">
              <w:rPr>
                <w:b/>
                <w:color w:val="FFFFFF"/>
                <w:lang w:val="en-GB"/>
              </w:rPr>
              <w:t>735</w:t>
            </w:r>
            <w:r w:rsidRPr="00361C1C">
              <w:rPr>
                <w:b/>
                <w:color w:val="FFFFFF"/>
                <w:lang w:val="en-GB"/>
              </w:rPr>
              <w:t>)</w:t>
            </w:r>
          </w:p>
        </w:tc>
      </w:tr>
      <w:tr w:rsidR="00217993" w:rsidRPr="00361C1C" w14:paraId="1ADDA4E5" w14:textId="77777777" w:rsidTr="00217993">
        <w:tc>
          <w:tcPr>
            <w:tcW w:w="4536" w:type="dxa"/>
            <w:shd w:val="clear" w:color="auto" w:fill="auto"/>
          </w:tcPr>
          <w:p w14:paraId="324854D2" w14:textId="77777777" w:rsidR="00217993" w:rsidRPr="00361C1C" w:rsidRDefault="00217993" w:rsidP="00CF6E72">
            <w:pPr>
              <w:pStyle w:val="CCLtdNormal"/>
              <w:spacing w:before="60" w:after="60"/>
              <w:ind w:left="0"/>
              <w:rPr>
                <w:lang w:val="en-GB"/>
              </w:rPr>
            </w:pPr>
            <w:r w:rsidRPr="00361C1C">
              <w:rPr>
                <w:lang w:val="en-GB"/>
              </w:rPr>
              <w:t>Felt welcomed by staff</w:t>
            </w:r>
          </w:p>
        </w:tc>
        <w:tc>
          <w:tcPr>
            <w:tcW w:w="3686" w:type="dxa"/>
            <w:shd w:val="clear" w:color="auto" w:fill="auto"/>
          </w:tcPr>
          <w:p w14:paraId="1BEAD442" w14:textId="7640E922" w:rsidR="00217993" w:rsidRPr="00E3264A" w:rsidRDefault="00986348" w:rsidP="00CF6E72">
            <w:pPr>
              <w:pStyle w:val="CCLtdNormal"/>
              <w:spacing w:before="60" w:after="60"/>
              <w:ind w:left="0"/>
              <w:jc w:val="right"/>
              <w:rPr>
                <w:b/>
                <w:lang w:val="en-GB"/>
              </w:rPr>
            </w:pPr>
            <w:r>
              <w:rPr>
                <w:b/>
                <w:lang w:val="en-GB"/>
              </w:rPr>
              <w:t>95.7</w:t>
            </w:r>
            <w:r w:rsidR="00E3264A" w:rsidRPr="00E3264A">
              <w:rPr>
                <w:b/>
                <w:lang w:val="en-GB"/>
              </w:rPr>
              <w:t>%</w:t>
            </w:r>
          </w:p>
        </w:tc>
      </w:tr>
      <w:tr w:rsidR="00217993" w:rsidRPr="00361C1C" w14:paraId="2E1F5E6A" w14:textId="77777777" w:rsidTr="00217993">
        <w:tc>
          <w:tcPr>
            <w:tcW w:w="4536" w:type="dxa"/>
            <w:shd w:val="clear" w:color="auto" w:fill="auto"/>
          </w:tcPr>
          <w:p w14:paraId="440BB284" w14:textId="77777777" w:rsidR="00217993" w:rsidRPr="00361C1C" w:rsidRDefault="00217993" w:rsidP="00CF6E72">
            <w:pPr>
              <w:pStyle w:val="CCLtdNormal"/>
              <w:spacing w:before="60" w:after="60"/>
              <w:ind w:left="0"/>
              <w:rPr>
                <w:lang w:val="en-GB"/>
              </w:rPr>
            </w:pPr>
            <w:r w:rsidRPr="00361C1C">
              <w:rPr>
                <w:lang w:val="en-GB"/>
              </w:rPr>
              <w:t>Felt welcomed by Hull 2017 volunteers</w:t>
            </w:r>
          </w:p>
        </w:tc>
        <w:tc>
          <w:tcPr>
            <w:tcW w:w="3686" w:type="dxa"/>
            <w:shd w:val="clear" w:color="auto" w:fill="auto"/>
          </w:tcPr>
          <w:p w14:paraId="0FCC5D2E" w14:textId="68AC2A3A" w:rsidR="00217993" w:rsidRPr="00E3264A" w:rsidRDefault="00986348" w:rsidP="00CF6E72">
            <w:pPr>
              <w:pStyle w:val="CCLtdNormal"/>
              <w:spacing w:before="60" w:after="60"/>
              <w:ind w:left="0"/>
              <w:jc w:val="right"/>
              <w:rPr>
                <w:b/>
                <w:lang w:val="en-GB"/>
              </w:rPr>
            </w:pPr>
            <w:r>
              <w:rPr>
                <w:b/>
                <w:lang w:val="en-GB"/>
              </w:rPr>
              <w:t>96.8</w:t>
            </w:r>
            <w:r w:rsidR="00E3264A" w:rsidRPr="00E3264A">
              <w:rPr>
                <w:b/>
                <w:lang w:val="en-GB"/>
              </w:rPr>
              <w:t>%</w:t>
            </w:r>
          </w:p>
        </w:tc>
      </w:tr>
    </w:tbl>
    <w:p w14:paraId="0475E4E6" w14:textId="77777777" w:rsidR="00BE394A" w:rsidRDefault="00BE394A" w:rsidP="00E3264A">
      <w:pPr>
        <w:pStyle w:val="CCLtdNormal"/>
        <w:ind w:left="0"/>
      </w:pPr>
    </w:p>
    <w:p w14:paraId="5EFD6B6E" w14:textId="4AE90ED1" w:rsidR="005379BB" w:rsidRDefault="00E85007" w:rsidP="00EA1053">
      <w:pPr>
        <w:pStyle w:val="CCLtdNormal"/>
        <w:rPr>
          <w:lang w:val="en-GB"/>
        </w:rPr>
      </w:pPr>
      <w:r>
        <w:rPr>
          <w:lang w:val="en-GB"/>
        </w:rPr>
        <w:t>Focus G</w:t>
      </w:r>
      <w:r w:rsidR="00636D45" w:rsidRPr="00361C1C">
        <w:rPr>
          <w:lang w:val="en-GB"/>
        </w:rPr>
        <w:t xml:space="preserve">roup respondents </w:t>
      </w:r>
      <w:r>
        <w:rPr>
          <w:lang w:val="en-GB"/>
        </w:rPr>
        <w:t xml:space="preserve">provided more insight into these attitudes, </w:t>
      </w:r>
      <w:r w:rsidR="00DA14C5">
        <w:rPr>
          <w:lang w:val="en-GB"/>
        </w:rPr>
        <w:t xml:space="preserve">with </w:t>
      </w:r>
      <w:r w:rsidR="00243533">
        <w:rPr>
          <w:lang w:val="en-GB"/>
        </w:rPr>
        <w:t xml:space="preserve">one </w:t>
      </w:r>
      <w:r w:rsidR="00DA14C5">
        <w:rPr>
          <w:lang w:val="en-GB"/>
        </w:rPr>
        <w:t>audi</w:t>
      </w:r>
      <w:r w:rsidR="00243533">
        <w:rPr>
          <w:lang w:val="en-GB"/>
        </w:rPr>
        <w:t xml:space="preserve">ence members </w:t>
      </w:r>
      <w:r w:rsidR="00DA14C5">
        <w:rPr>
          <w:lang w:val="en-GB"/>
        </w:rPr>
        <w:t>suggesting that the Hull 2017 volunteers helped to mak</w:t>
      </w:r>
      <w:r w:rsidR="00243533">
        <w:rPr>
          <w:lang w:val="en-GB"/>
        </w:rPr>
        <w:t>e her experience of ‘Back to Ours’ more relaxed and comfortable:</w:t>
      </w:r>
    </w:p>
    <w:p w14:paraId="5163AE67" w14:textId="0A43B872" w:rsidR="005379BB" w:rsidRPr="00243533" w:rsidRDefault="00243533" w:rsidP="00243533">
      <w:pPr>
        <w:pStyle w:val="CCLtdBullet1"/>
        <w:numPr>
          <w:ilvl w:val="0"/>
          <w:numId w:val="0"/>
        </w:numPr>
        <w:ind w:left="1434"/>
        <w:jc w:val="center"/>
        <w:rPr>
          <w:color w:val="522887"/>
        </w:rPr>
      </w:pPr>
      <w:r>
        <w:rPr>
          <w:color w:val="522887"/>
        </w:rPr>
        <w:t>“[It was] Friendly, especially</w:t>
      </w:r>
      <w:r w:rsidR="00DA14C5" w:rsidRPr="00243533">
        <w:rPr>
          <w:color w:val="522887"/>
        </w:rPr>
        <w:t xml:space="preserve"> where the volunteers are. I'll come in, and they'll be chatting to the girls, and then their having a laugh, and it's all fun, whereas, say you go to New Theatre, and they'll take your stub and that's your chair ... and that's it.</w:t>
      </w:r>
      <w:r>
        <w:rPr>
          <w:color w:val="522887"/>
        </w:rPr>
        <w:t>" (Audience Focus Group Respondent)</w:t>
      </w:r>
    </w:p>
    <w:p w14:paraId="2EBBCC55" w14:textId="06AA4B26" w:rsidR="00243533" w:rsidRDefault="00243533" w:rsidP="00243533">
      <w:pPr>
        <w:pStyle w:val="CCLtdNormal"/>
        <w:rPr>
          <w:lang w:val="en-GB"/>
        </w:rPr>
      </w:pPr>
      <w:r>
        <w:rPr>
          <w:lang w:val="en-GB"/>
        </w:rPr>
        <w:t xml:space="preserve">Focus group respondents also gave positive feedback about the volunteer performers at the Picture House screenings, suggesting that they really added to the experience. </w:t>
      </w:r>
    </w:p>
    <w:p w14:paraId="482EDFDE" w14:textId="33A9DAA7" w:rsidR="005379BB" w:rsidRPr="00243533" w:rsidRDefault="005379BB" w:rsidP="00243533">
      <w:pPr>
        <w:spacing w:after="0"/>
        <w:ind w:left="1077"/>
        <w:jc w:val="center"/>
        <w:rPr>
          <w:rFonts w:ascii="Trebuchet MS" w:hAnsi="Trebuchet MS"/>
          <w:color w:val="522887"/>
          <w:lang w:val="en-GB"/>
        </w:rPr>
      </w:pPr>
      <w:r w:rsidRPr="005379BB">
        <w:rPr>
          <w:rFonts w:ascii="Trebuchet MS" w:eastAsia="Times New Roman" w:hAnsi="Trebuchet MS"/>
          <w:b/>
          <w:bCs/>
          <w:color w:val="000000"/>
          <w:sz w:val="22"/>
          <w:szCs w:val="22"/>
          <w:lang w:val="en-GB"/>
        </w:rPr>
        <w:t>"</w:t>
      </w:r>
      <w:r w:rsidRPr="00243533">
        <w:rPr>
          <w:rFonts w:ascii="Trebuchet MS" w:hAnsi="Trebuchet MS"/>
          <w:color w:val="522887"/>
          <w:lang w:val="en-GB"/>
        </w:rPr>
        <w:t>People dressed up and the Beast was fantastic"</w:t>
      </w:r>
      <w:r w:rsidR="00243533" w:rsidRPr="00243533">
        <w:rPr>
          <w:rFonts w:ascii="Trebuchet MS" w:hAnsi="Trebuchet MS"/>
          <w:color w:val="522887"/>
          <w:lang w:val="en-GB"/>
        </w:rPr>
        <w:t xml:space="preserve"> (Chat with Gran: Audience Member)</w:t>
      </w:r>
    </w:p>
    <w:p w14:paraId="189BD409" w14:textId="77777777" w:rsidR="00243533" w:rsidRPr="00243533" w:rsidRDefault="00243533" w:rsidP="00243533">
      <w:pPr>
        <w:spacing w:after="0"/>
        <w:ind w:left="1077"/>
        <w:jc w:val="center"/>
        <w:rPr>
          <w:rFonts w:ascii="Trebuchet MS" w:hAnsi="Trebuchet MS"/>
          <w:color w:val="522887"/>
          <w:lang w:val="en-GB"/>
        </w:rPr>
      </w:pPr>
    </w:p>
    <w:p w14:paraId="4DEAB456" w14:textId="384406CE" w:rsidR="00243533" w:rsidRPr="00243533" w:rsidRDefault="00243533" w:rsidP="00243533">
      <w:pPr>
        <w:spacing w:after="0"/>
        <w:ind w:left="1077"/>
        <w:jc w:val="center"/>
        <w:rPr>
          <w:rFonts w:ascii="Trebuchet MS" w:hAnsi="Trebuchet MS"/>
          <w:color w:val="522887"/>
          <w:lang w:val="en-GB"/>
        </w:rPr>
      </w:pPr>
      <w:r w:rsidRPr="00243533">
        <w:rPr>
          <w:rFonts w:ascii="Trebuchet MS" w:hAnsi="Trebuchet MS"/>
          <w:color w:val="522887"/>
          <w:lang w:val="en-GB"/>
        </w:rPr>
        <w:t>“It was real good fun, and we had all the volunteers dressed up.” (Chat with Gran: Audience Member)</w:t>
      </w:r>
    </w:p>
    <w:p w14:paraId="63079DD1" w14:textId="77777777" w:rsidR="00243533" w:rsidRPr="00243533" w:rsidRDefault="00243533" w:rsidP="00243533">
      <w:pPr>
        <w:spacing w:after="0"/>
        <w:jc w:val="center"/>
        <w:rPr>
          <w:rFonts w:ascii="Trebuchet MS" w:hAnsi="Trebuchet MS"/>
          <w:color w:val="522887"/>
          <w:lang w:val="en-GB"/>
        </w:rPr>
      </w:pPr>
    </w:p>
    <w:p w14:paraId="494F1D84" w14:textId="5EFFFA38" w:rsidR="005379BB" w:rsidRPr="00243533" w:rsidRDefault="00243533" w:rsidP="00243533">
      <w:pPr>
        <w:pStyle w:val="CCLtdBullet1"/>
        <w:numPr>
          <w:ilvl w:val="0"/>
          <w:numId w:val="0"/>
        </w:numPr>
        <w:ind w:left="1434"/>
        <w:jc w:val="center"/>
        <w:rPr>
          <w:color w:val="522887"/>
        </w:rPr>
      </w:pPr>
      <w:r w:rsidRPr="00243533">
        <w:rPr>
          <w:color w:val="522887"/>
        </w:rPr>
        <w:t xml:space="preserve">“They're not necessarily indie films, but they add a little bit, like you were saying, about popcorn and candy floss and stuff, and they're dressed up volunteers, and, it's just that little plus, on top of seeing a film.” </w:t>
      </w:r>
      <w:r>
        <w:rPr>
          <w:color w:val="522887"/>
        </w:rPr>
        <w:t>(Audience Focus Group Respondent)</w:t>
      </w:r>
    </w:p>
    <w:p w14:paraId="14B0D59F" w14:textId="77777777" w:rsidR="00243533" w:rsidRPr="00243533" w:rsidRDefault="00243533" w:rsidP="00243533">
      <w:pPr>
        <w:pStyle w:val="CCLtdBullet1"/>
        <w:numPr>
          <w:ilvl w:val="0"/>
          <w:numId w:val="0"/>
        </w:numPr>
        <w:ind w:left="1434"/>
        <w:jc w:val="center"/>
        <w:rPr>
          <w:color w:val="522887"/>
        </w:rPr>
      </w:pPr>
      <w:r w:rsidRPr="00243533">
        <w:rPr>
          <w:color w:val="522887"/>
        </w:rPr>
        <w:t>“</w:t>
      </w:r>
      <w:r w:rsidR="005379BB" w:rsidRPr="00243533">
        <w:rPr>
          <w:color w:val="522887"/>
        </w:rPr>
        <w:t>I think because there were per</w:t>
      </w:r>
      <w:r w:rsidRPr="00243533">
        <w:rPr>
          <w:color w:val="522887"/>
        </w:rPr>
        <w:t>formers as well as the film it m</w:t>
      </w:r>
      <w:r w:rsidR="005379BB" w:rsidRPr="00243533">
        <w:rPr>
          <w:color w:val="522887"/>
        </w:rPr>
        <w:t>ade it really unexpected</w:t>
      </w:r>
      <w:r w:rsidRPr="00243533">
        <w:rPr>
          <w:color w:val="522887"/>
        </w:rPr>
        <w:t xml:space="preserve">” </w:t>
      </w:r>
      <w:r>
        <w:rPr>
          <w:color w:val="522887"/>
        </w:rPr>
        <w:t>(Audience Focus Group Respondent)</w:t>
      </w:r>
    </w:p>
    <w:p w14:paraId="50296466" w14:textId="730B5460" w:rsidR="005379BB" w:rsidRPr="00243533" w:rsidRDefault="005379BB" w:rsidP="005379BB">
      <w:pPr>
        <w:spacing w:after="0"/>
        <w:rPr>
          <w:rFonts w:ascii="Trebuchet MS" w:hAnsi="Trebuchet MS"/>
          <w:color w:val="522887"/>
          <w:lang w:val="en-GB"/>
        </w:rPr>
      </w:pPr>
    </w:p>
    <w:p w14:paraId="39DAFD9C" w14:textId="45120863" w:rsidR="003942B9" w:rsidRDefault="005379BB" w:rsidP="00EA1053">
      <w:pPr>
        <w:pStyle w:val="CCLtdNormal"/>
        <w:rPr>
          <w:lang w:val="en-GB"/>
        </w:rPr>
      </w:pPr>
      <w:r>
        <w:rPr>
          <w:lang w:val="en-GB"/>
        </w:rPr>
        <w:t xml:space="preserve"> </w:t>
      </w:r>
      <w:r w:rsidR="00243533">
        <w:rPr>
          <w:lang w:val="en-GB"/>
        </w:rPr>
        <w:t>Peer assesso</w:t>
      </w:r>
      <w:r w:rsidR="0010138D">
        <w:rPr>
          <w:lang w:val="en-GB"/>
        </w:rPr>
        <w:t xml:space="preserve">rs also praised the Hull 2017 volunteers, </w:t>
      </w:r>
      <w:r w:rsidR="00FB5123">
        <w:rPr>
          <w:lang w:val="en-GB"/>
        </w:rPr>
        <w:t xml:space="preserve">describing them as ‘knowledgeable’, ‘attentive’ and ‘welcoming’.  </w:t>
      </w:r>
    </w:p>
    <w:p w14:paraId="633F1F58" w14:textId="2A64F0E4" w:rsidR="00FB5123" w:rsidRPr="00FB5123" w:rsidRDefault="00FB5123" w:rsidP="006558A7">
      <w:pPr>
        <w:spacing w:after="120"/>
        <w:ind w:left="1077"/>
        <w:jc w:val="center"/>
        <w:rPr>
          <w:rFonts w:ascii="Trebuchet MS" w:hAnsi="Trebuchet MS"/>
          <w:i/>
          <w:color w:val="522887"/>
          <w:lang w:val="en-GB"/>
        </w:rPr>
      </w:pPr>
      <w:r>
        <w:rPr>
          <w:rFonts w:ascii="Lucida Grande" w:hAnsi="Lucida Grande" w:cs="Lucida Grande"/>
          <w:i/>
          <w:color w:val="000000"/>
        </w:rPr>
        <w:t>“</w:t>
      </w:r>
      <w:r w:rsidRPr="00FB5123">
        <w:rPr>
          <w:rFonts w:ascii="Lucida Grande" w:hAnsi="Lucida Grande" w:cs="Lucida Grande"/>
          <w:i/>
          <w:color w:val="000000"/>
        </w:rPr>
        <w:t xml:space="preserve">I </w:t>
      </w:r>
      <w:r w:rsidRPr="00FB5123">
        <w:rPr>
          <w:rFonts w:ascii="Trebuchet MS" w:hAnsi="Trebuchet MS"/>
          <w:i/>
          <w:color w:val="522887"/>
          <w:lang w:val="en-GB"/>
        </w:rPr>
        <w:t>always felt good and well taken care of always so many volunteers around checking you are ok and chatting to you.</w:t>
      </w:r>
      <w:r>
        <w:rPr>
          <w:rFonts w:ascii="Trebuchet MS" w:hAnsi="Trebuchet MS"/>
          <w:i/>
          <w:color w:val="522887"/>
          <w:lang w:val="en-GB"/>
        </w:rPr>
        <w:t>”</w:t>
      </w:r>
    </w:p>
    <w:p w14:paraId="3CE3383D" w14:textId="2B244B2E" w:rsidR="00FB5123" w:rsidRPr="00FB5123" w:rsidRDefault="00FB5123" w:rsidP="006558A7">
      <w:pPr>
        <w:spacing w:after="120"/>
        <w:ind w:left="1077"/>
        <w:jc w:val="center"/>
        <w:rPr>
          <w:rFonts w:ascii="Trebuchet MS" w:hAnsi="Trebuchet MS"/>
          <w:i/>
          <w:color w:val="522887"/>
          <w:lang w:val="en-GB"/>
        </w:rPr>
      </w:pPr>
      <w:r>
        <w:rPr>
          <w:rFonts w:ascii="Trebuchet MS" w:hAnsi="Trebuchet MS"/>
          <w:i/>
          <w:color w:val="522887"/>
          <w:lang w:val="en-GB"/>
        </w:rPr>
        <w:t>“</w:t>
      </w:r>
      <w:r w:rsidR="0010138D" w:rsidRPr="00FB5123">
        <w:rPr>
          <w:rFonts w:ascii="Trebuchet MS" w:hAnsi="Trebuchet MS"/>
          <w:i/>
          <w:color w:val="522887"/>
          <w:lang w:val="en-GB"/>
        </w:rPr>
        <w:t>Both venues I attended were accessible and volunteer stewards were very efficient at ensuring people’s needs were met.</w:t>
      </w:r>
      <w:r>
        <w:rPr>
          <w:rFonts w:ascii="Trebuchet MS" w:hAnsi="Trebuchet MS"/>
          <w:i/>
          <w:color w:val="522887"/>
          <w:lang w:val="en-GB"/>
        </w:rPr>
        <w:t>”</w:t>
      </w:r>
    </w:p>
    <w:p w14:paraId="74E60898" w14:textId="4FDFF568" w:rsidR="00FB5123" w:rsidRPr="00FB5123" w:rsidRDefault="00FB5123" w:rsidP="006558A7">
      <w:pPr>
        <w:spacing w:after="120"/>
        <w:ind w:left="1077"/>
        <w:jc w:val="center"/>
        <w:rPr>
          <w:rFonts w:ascii="Trebuchet MS" w:hAnsi="Trebuchet MS"/>
          <w:i/>
          <w:color w:val="522887"/>
          <w:lang w:val="en-GB"/>
        </w:rPr>
      </w:pPr>
      <w:r>
        <w:rPr>
          <w:rFonts w:ascii="Trebuchet MS" w:hAnsi="Trebuchet MS"/>
          <w:i/>
          <w:color w:val="522887"/>
          <w:lang w:val="en-GB"/>
        </w:rPr>
        <w:t>“</w:t>
      </w:r>
      <w:r w:rsidRPr="00FB5123">
        <w:rPr>
          <w:rFonts w:ascii="Trebuchet MS" w:hAnsi="Trebuchet MS"/>
          <w:i/>
          <w:color w:val="522887"/>
          <w:lang w:val="en-GB"/>
        </w:rPr>
        <w:t>The presence of volunteers was really welcome and clear and they were so friendly and knowledgeable</w:t>
      </w:r>
      <w:r>
        <w:rPr>
          <w:rFonts w:ascii="Trebuchet MS" w:hAnsi="Trebuchet MS"/>
          <w:i/>
          <w:color w:val="522887"/>
          <w:lang w:val="en-GB"/>
        </w:rPr>
        <w:t>.”</w:t>
      </w:r>
    </w:p>
    <w:p w14:paraId="78F53236" w14:textId="37EA1B41" w:rsidR="00FB5123" w:rsidRPr="00FB5123" w:rsidRDefault="00FB5123" w:rsidP="006558A7">
      <w:pPr>
        <w:spacing w:after="120"/>
        <w:ind w:left="1077"/>
        <w:jc w:val="center"/>
        <w:rPr>
          <w:rFonts w:ascii="Trebuchet MS" w:hAnsi="Trebuchet MS"/>
          <w:i/>
          <w:color w:val="522887"/>
          <w:lang w:val="en-GB"/>
        </w:rPr>
      </w:pPr>
      <w:r>
        <w:rPr>
          <w:rFonts w:ascii="Trebuchet MS" w:hAnsi="Trebuchet MS"/>
          <w:i/>
          <w:color w:val="522887"/>
          <w:lang w:val="en-GB"/>
        </w:rPr>
        <w:t>“</w:t>
      </w:r>
      <w:r w:rsidRPr="00FB5123">
        <w:rPr>
          <w:rFonts w:ascii="Trebuchet MS" w:hAnsi="Trebuchet MS"/>
          <w:i/>
          <w:color w:val="522887"/>
          <w:lang w:val="en-GB"/>
        </w:rPr>
        <w:t>I was concerned about walking in on my own to a place I don't know anyone, but everyone was so friendly and there were so many volunteers everywhere and they were just so welcoming and made you feel so welcome.</w:t>
      </w:r>
      <w:r>
        <w:rPr>
          <w:rFonts w:ascii="Trebuchet MS" w:hAnsi="Trebuchet MS"/>
          <w:i/>
          <w:color w:val="522887"/>
          <w:lang w:val="en-GB"/>
        </w:rPr>
        <w:t>”</w:t>
      </w:r>
    </w:p>
    <w:p w14:paraId="1A757F88" w14:textId="7D7A11BF" w:rsidR="00FB5123" w:rsidRDefault="00FB5123" w:rsidP="006558A7">
      <w:pPr>
        <w:spacing w:after="120"/>
        <w:ind w:left="1077"/>
        <w:jc w:val="center"/>
        <w:rPr>
          <w:rFonts w:ascii="Trebuchet MS" w:hAnsi="Trebuchet MS"/>
          <w:i/>
          <w:color w:val="522887"/>
          <w:lang w:val="en-GB"/>
        </w:rPr>
      </w:pPr>
      <w:r>
        <w:rPr>
          <w:rFonts w:ascii="Trebuchet MS" w:hAnsi="Trebuchet MS"/>
          <w:i/>
          <w:color w:val="522887"/>
          <w:lang w:val="en-GB"/>
        </w:rPr>
        <w:t>“</w:t>
      </w:r>
      <w:r w:rsidRPr="00FB5123">
        <w:rPr>
          <w:rFonts w:ascii="Trebuchet MS" w:hAnsi="Trebuchet MS"/>
          <w:i/>
          <w:color w:val="522887"/>
          <w:lang w:val="en-GB"/>
        </w:rPr>
        <w:t>The volunteers were very attentive to those things very capable if any mobility issues equally as welcome as everyone else how you feel is this a place you are supposed to be in</w:t>
      </w:r>
      <w:r>
        <w:rPr>
          <w:rFonts w:ascii="Trebuchet MS" w:hAnsi="Trebuchet MS"/>
          <w:i/>
          <w:color w:val="522887"/>
          <w:lang w:val="en-GB"/>
        </w:rPr>
        <w:t>.”</w:t>
      </w:r>
    </w:p>
    <w:p w14:paraId="28AA4AD7" w14:textId="2805EA0E" w:rsidR="00FB5123" w:rsidRPr="00FB5123" w:rsidRDefault="00FB5123" w:rsidP="006558A7">
      <w:pPr>
        <w:spacing w:after="120"/>
        <w:ind w:left="1077"/>
        <w:jc w:val="center"/>
        <w:rPr>
          <w:rFonts w:ascii="Trebuchet MS" w:hAnsi="Trebuchet MS"/>
          <w:i/>
          <w:color w:val="522887"/>
          <w:lang w:val="en-GB"/>
        </w:rPr>
      </w:pPr>
      <w:r>
        <w:rPr>
          <w:rFonts w:ascii="Trebuchet MS" w:hAnsi="Trebuchet MS"/>
          <w:i/>
          <w:color w:val="522887"/>
          <w:lang w:val="en-GB"/>
        </w:rPr>
        <w:t>(Peer Assessors)</w:t>
      </w:r>
    </w:p>
    <w:p w14:paraId="403CF830" w14:textId="77777777" w:rsidR="007D7D2F" w:rsidRDefault="007D7D2F" w:rsidP="00FB5123">
      <w:pPr>
        <w:pStyle w:val="CCLtdBullet1"/>
        <w:numPr>
          <w:ilvl w:val="0"/>
          <w:numId w:val="0"/>
        </w:numPr>
        <w:rPr>
          <w:color w:val="522887"/>
        </w:rPr>
      </w:pPr>
    </w:p>
    <w:p w14:paraId="7E0A2D17" w14:textId="0080F52B" w:rsidR="007D7D2F" w:rsidRDefault="00600B45" w:rsidP="007D7D2F">
      <w:pPr>
        <w:pStyle w:val="CCLtdSubHeading"/>
      </w:pPr>
      <w:r>
        <w:t xml:space="preserve">Ticketing </w:t>
      </w:r>
    </w:p>
    <w:p w14:paraId="5868F179" w14:textId="4A525EFF" w:rsidR="007D4B7C" w:rsidRDefault="009D3DCC" w:rsidP="007D4B7C">
      <w:pPr>
        <w:pStyle w:val="CCLtdNormal"/>
      </w:pPr>
      <w:r>
        <w:t xml:space="preserve">The CPT felt it was important to make the tickets accessible to residents in the ‘Back to Ours’ neighbourhoods, rather than solely an online audience. The team knew that Internet access may be low in these areas, or that people prefer to pay for items in cash rather than using a credit or debit card. As such, the festival offered different ways to purchase tickets, for example online, face-to-face within the neighbourhoods themselves, or using a self-service ticket machine. </w:t>
      </w:r>
    </w:p>
    <w:p w14:paraId="2A7711F1" w14:textId="7C0EA1FA" w:rsidR="009D3DCC" w:rsidRDefault="007D4B7C" w:rsidP="009D3DCC">
      <w:pPr>
        <w:spacing w:after="0"/>
        <w:ind w:left="1077"/>
        <w:jc w:val="center"/>
        <w:rPr>
          <w:rFonts w:ascii="Trebuchet MS" w:hAnsi="Trebuchet MS"/>
          <w:i/>
          <w:color w:val="522887"/>
          <w:lang w:val="en-GB"/>
        </w:rPr>
      </w:pPr>
      <w:r>
        <w:rPr>
          <w:rFonts w:ascii="Trebuchet MS" w:hAnsi="Trebuchet MS"/>
          <w:i/>
          <w:color w:val="522887"/>
          <w:lang w:val="en-GB"/>
        </w:rPr>
        <w:t xml:space="preserve"> </w:t>
      </w:r>
      <w:r w:rsidR="009D3DCC">
        <w:rPr>
          <w:rFonts w:ascii="Trebuchet MS" w:hAnsi="Trebuchet MS"/>
          <w:i/>
          <w:color w:val="522887"/>
          <w:lang w:val="en-GB"/>
        </w:rPr>
        <w:t>“W</w:t>
      </w:r>
      <w:r w:rsidR="009D3DCC" w:rsidRPr="00511FA8">
        <w:rPr>
          <w:rFonts w:ascii="Trebuchet MS" w:hAnsi="Trebuchet MS"/>
          <w:i/>
          <w:color w:val="522887"/>
          <w:lang w:val="en-GB"/>
        </w:rPr>
        <w:t>e need to make sure we don’t put all the tickets online because they will just go to whoever, they won’t necessarily go to people living in the areas that we’re wanting, we want people who are living around the venues to go and walk up</w:t>
      </w:r>
      <w:r w:rsidR="009D3DCC">
        <w:rPr>
          <w:rFonts w:ascii="Trebuchet MS" w:hAnsi="Trebuchet MS"/>
          <w:i/>
          <w:color w:val="522887"/>
          <w:lang w:val="en-GB"/>
        </w:rPr>
        <w:t>.”</w:t>
      </w:r>
      <w:r w:rsidR="00F46785">
        <w:rPr>
          <w:rFonts w:ascii="Trebuchet MS" w:hAnsi="Trebuchet MS"/>
          <w:i/>
          <w:color w:val="522887"/>
          <w:lang w:val="en-GB"/>
        </w:rPr>
        <w:t xml:space="preserve"> (CPT member)</w:t>
      </w:r>
    </w:p>
    <w:p w14:paraId="420C97FE" w14:textId="77777777" w:rsidR="00F46785" w:rsidRDefault="00F46785" w:rsidP="006558A7">
      <w:pPr>
        <w:spacing w:after="0"/>
        <w:rPr>
          <w:rFonts w:ascii="Trebuchet MS" w:hAnsi="Trebuchet MS"/>
          <w:i/>
          <w:color w:val="522887"/>
          <w:lang w:val="en-GB"/>
        </w:rPr>
      </w:pPr>
    </w:p>
    <w:p w14:paraId="53EBC60A" w14:textId="149D49D4" w:rsidR="009D3DCC" w:rsidRDefault="00F46785" w:rsidP="00F46785">
      <w:pPr>
        <w:ind w:left="1077"/>
        <w:jc w:val="center"/>
        <w:rPr>
          <w:rFonts w:ascii="Trebuchet MS" w:hAnsi="Trebuchet MS"/>
          <w:i/>
          <w:color w:val="522887"/>
          <w:lang w:val="en-GB"/>
        </w:rPr>
      </w:pPr>
      <w:r w:rsidRPr="00F46785">
        <w:rPr>
          <w:rFonts w:ascii="Trebuchet MS" w:hAnsi="Trebuchet MS"/>
          <w:i/>
          <w:color w:val="522887"/>
          <w:lang w:val="en-GB"/>
        </w:rPr>
        <w:t>“We’re not all online at home  - I’m not, I’ve got good Internet at work, but some of the tickets it sells out in minutes, but I’m old school I like to be able to buy a ticket in my hand and I save them.” (</w:t>
      </w:r>
      <w:r>
        <w:rPr>
          <w:rFonts w:ascii="Trebuchet MS" w:hAnsi="Trebuchet MS"/>
          <w:i/>
          <w:color w:val="522887"/>
          <w:lang w:val="en-GB"/>
        </w:rPr>
        <w:t>Audience Focus Group Respondent)</w:t>
      </w:r>
    </w:p>
    <w:p w14:paraId="637077FA" w14:textId="668E1139" w:rsidR="007D4B7C" w:rsidRDefault="007D4B7C" w:rsidP="001D63F4">
      <w:pPr>
        <w:spacing w:after="0"/>
        <w:ind w:left="1077"/>
        <w:jc w:val="center"/>
        <w:rPr>
          <w:rFonts w:ascii="Trebuchet MS" w:hAnsi="Trebuchet MS"/>
          <w:i/>
          <w:color w:val="522887"/>
          <w:lang w:val="en-GB"/>
        </w:rPr>
      </w:pPr>
      <w:r>
        <w:rPr>
          <w:rFonts w:ascii="Trebuchet MS" w:hAnsi="Trebuchet MS"/>
          <w:i/>
          <w:color w:val="522887"/>
          <w:lang w:val="en-GB"/>
        </w:rPr>
        <w:t>“</w:t>
      </w:r>
      <w:r w:rsidRPr="000A1264">
        <w:rPr>
          <w:rFonts w:ascii="Trebuchet MS" w:hAnsi="Trebuchet MS"/>
          <w:i/>
          <w:color w:val="522887"/>
          <w:lang w:val="en-GB"/>
        </w:rPr>
        <w:t>Trying to increase the number that we can sell locally and keeping them off being online. I think as soon as they're online then you obviously dilute your local audience.</w:t>
      </w:r>
      <w:r>
        <w:rPr>
          <w:rFonts w:ascii="Trebuchet MS" w:hAnsi="Trebuchet MS"/>
          <w:i/>
          <w:color w:val="522887"/>
          <w:lang w:val="en-GB"/>
        </w:rPr>
        <w:t>” (Venue Partner)</w:t>
      </w:r>
    </w:p>
    <w:p w14:paraId="7337A7B9" w14:textId="77777777" w:rsidR="001D63F4" w:rsidRPr="009D3DCC" w:rsidRDefault="001D63F4" w:rsidP="001D63F4">
      <w:pPr>
        <w:spacing w:after="0"/>
        <w:ind w:left="1077"/>
        <w:jc w:val="center"/>
        <w:rPr>
          <w:rFonts w:ascii="Trebuchet MS" w:hAnsi="Trebuchet MS"/>
          <w:i/>
          <w:color w:val="522887"/>
          <w:lang w:val="en-GB"/>
        </w:rPr>
      </w:pPr>
    </w:p>
    <w:p w14:paraId="7293B49C" w14:textId="29CCAAC8" w:rsidR="002F1B39" w:rsidRDefault="002F1B39" w:rsidP="002F1B39">
      <w:pPr>
        <w:pStyle w:val="CCLtdNormal"/>
      </w:pPr>
      <w:r>
        <w:t>Provision for selling tickets within the community was increased following learnings and feedback from the first festival. In response to the demand for tickets from customers and lack of Internet access in the local area, the William Gemmel Club was given an increased allocation of tickets to sell direct from the venue.</w:t>
      </w:r>
    </w:p>
    <w:p w14:paraId="6508F86E" w14:textId="2BC0813E" w:rsidR="009D3DCC" w:rsidRDefault="002F1B39" w:rsidP="002F1B39">
      <w:pPr>
        <w:pStyle w:val="CCLtdNormal"/>
      </w:pPr>
      <w:r>
        <w:t>The pop-up box offices were also accompanied by publicity stunts and engagement activity, which received</w:t>
      </w:r>
      <w:r w:rsidR="009D3DCC">
        <w:t xml:space="preserve"> positive feedback from members of the public. </w:t>
      </w:r>
    </w:p>
    <w:p w14:paraId="077DD2D0" w14:textId="43295E09" w:rsidR="009D3DCC" w:rsidRPr="009D3DCC" w:rsidRDefault="009D3DCC" w:rsidP="009D3DCC">
      <w:pPr>
        <w:ind w:left="1077"/>
        <w:jc w:val="center"/>
        <w:rPr>
          <w:rFonts w:ascii="Trebuchet MS" w:hAnsi="Trebuchet MS"/>
          <w:i/>
          <w:color w:val="522887"/>
          <w:lang w:val="en-GB"/>
        </w:rPr>
      </w:pPr>
      <w:r w:rsidRPr="009D3DCC">
        <w:rPr>
          <w:rFonts w:ascii="Trebuchet MS" w:hAnsi="Trebuchet MS"/>
          <w:i/>
          <w:color w:val="522887"/>
          <w:lang w:val="en-GB"/>
        </w:rPr>
        <w:t>“It’s quite amusing being in a supermarket and seeing that going on, you think what’s all this about?”</w:t>
      </w:r>
    </w:p>
    <w:p w14:paraId="010D193C" w14:textId="77777777" w:rsidR="009D3DCC" w:rsidRDefault="009D3DCC" w:rsidP="009D3DCC">
      <w:pPr>
        <w:ind w:left="717"/>
        <w:jc w:val="center"/>
        <w:rPr>
          <w:rFonts w:ascii="Trebuchet MS" w:hAnsi="Trebuchet MS"/>
          <w:i/>
          <w:color w:val="522887"/>
          <w:lang w:val="en-GB"/>
        </w:rPr>
      </w:pPr>
      <w:r w:rsidRPr="009D3DCC">
        <w:rPr>
          <w:rFonts w:ascii="Trebuchet MS" w:hAnsi="Trebuchet MS"/>
          <w:i/>
          <w:color w:val="522887"/>
          <w:lang w:val="en-GB"/>
        </w:rPr>
        <w:t>“It makes you smile doesn’t it?”</w:t>
      </w:r>
    </w:p>
    <w:p w14:paraId="7F2D19B5" w14:textId="132ADF0C" w:rsidR="00F46785" w:rsidRPr="002F1B39" w:rsidRDefault="009D3DCC" w:rsidP="002F1B39">
      <w:pPr>
        <w:ind w:left="717"/>
        <w:jc w:val="center"/>
        <w:rPr>
          <w:rFonts w:ascii="Trebuchet MS" w:hAnsi="Trebuchet MS"/>
          <w:i/>
          <w:color w:val="522887"/>
          <w:lang w:val="en-GB"/>
        </w:rPr>
      </w:pPr>
      <w:r>
        <w:rPr>
          <w:rFonts w:ascii="Trebuchet MS" w:hAnsi="Trebuchet MS"/>
          <w:i/>
          <w:color w:val="522887"/>
          <w:lang w:val="en-GB"/>
        </w:rPr>
        <w:t xml:space="preserve">(Audience </w:t>
      </w:r>
      <w:r w:rsidR="00F46785">
        <w:rPr>
          <w:rFonts w:ascii="Trebuchet MS" w:hAnsi="Trebuchet MS"/>
          <w:i/>
          <w:color w:val="522887"/>
          <w:lang w:val="en-GB"/>
        </w:rPr>
        <w:t>Focus Group Respondents</w:t>
      </w:r>
      <w:r>
        <w:rPr>
          <w:rFonts w:ascii="Trebuchet MS" w:hAnsi="Trebuchet MS"/>
          <w:i/>
          <w:color w:val="522887"/>
          <w:lang w:val="en-GB"/>
        </w:rPr>
        <w:t>)</w:t>
      </w:r>
    </w:p>
    <w:p w14:paraId="71260428" w14:textId="043BE1DB" w:rsidR="00F46785" w:rsidRDefault="00CC2920" w:rsidP="00F46785">
      <w:pPr>
        <w:pStyle w:val="CCLtdNormal"/>
      </w:pPr>
      <w:r>
        <w:t xml:space="preserve">Although the pop-up box offices were seen as a positive move, some audience members had some criticisms. Some respondents felt that there were not enough opportunities to buy tickets within the community and another said that the timings made it difficult for him to attend because of work. </w:t>
      </w:r>
    </w:p>
    <w:p w14:paraId="528A117F" w14:textId="19DAF5B7" w:rsidR="00F46785" w:rsidRDefault="00CC2920" w:rsidP="00F46785">
      <w:pPr>
        <w:spacing w:after="0"/>
        <w:ind w:left="1077"/>
        <w:jc w:val="center"/>
        <w:rPr>
          <w:rFonts w:ascii="Trebuchet MS" w:hAnsi="Trebuchet MS"/>
          <w:i/>
          <w:color w:val="522887"/>
          <w:lang w:val="en-GB"/>
        </w:rPr>
      </w:pPr>
      <w:r>
        <w:rPr>
          <w:rFonts w:ascii="Trebuchet MS" w:hAnsi="Trebuchet MS"/>
          <w:i/>
          <w:color w:val="522887"/>
          <w:lang w:val="en-GB"/>
        </w:rPr>
        <w:t xml:space="preserve"> </w:t>
      </w:r>
      <w:r w:rsidR="00F46785">
        <w:rPr>
          <w:rFonts w:ascii="Trebuchet MS" w:hAnsi="Trebuchet MS"/>
          <w:i/>
          <w:color w:val="522887"/>
          <w:lang w:val="en-GB"/>
        </w:rPr>
        <w:t>“</w:t>
      </w:r>
      <w:r w:rsidR="00F46785" w:rsidRPr="00D01C71">
        <w:rPr>
          <w:rFonts w:ascii="Trebuchet MS" w:hAnsi="Trebuchet MS"/>
          <w:i/>
          <w:color w:val="522887"/>
          <w:lang w:val="en-GB"/>
        </w:rPr>
        <w:t>It [box office] was o</w:t>
      </w:r>
      <w:r w:rsidR="00F46785">
        <w:rPr>
          <w:rFonts w:ascii="Trebuchet MS" w:hAnsi="Trebuchet MS"/>
          <w:i/>
          <w:color w:val="522887"/>
          <w:lang w:val="en-GB"/>
        </w:rPr>
        <w:t>ne on Holderness Road for like one</w:t>
      </w:r>
      <w:r w:rsidR="00F46785" w:rsidRPr="00D01C71">
        <w:rPr>
          <w:rFonts w:ascii="Trebuchet MS" w:hAnsi="Trebuchet MS"/>
          <w:i/>
          <w:color w:val="522887"/>
          <w:lang w:val="en-GB"/>
        </w:rPr>
        <w:t xml:space="preserve"> day. So unless you got t</w:t>
      </w:r>
      <w:r w:rsidR="00F46785">
        <w:rPr>
          <w:rFonts w:ascii="Trebuchet MS" w:hAnsi="Trebuchet MS"/>
          <w:i/>
          <w:color w:val="522887"/>
          <w:lang w:val="en-GB"/>
        </w:rPr>
        <w:t>here that one d</w:t>
      </w:r>
      <w:r>
        <w:rPr>
          <w:rFonts w:ascii="Trebuchet MS" w:hAnsi="Trebuchet MS"/>
          <w:i/>
          <w:color w:val="522887"/>
          <w:lang w:val="en-GB"/>
        </w:rPr>
        <w:t>ay, that was it.” (Chat with Gr</w:t>
      </w:r>
      <w:r w:rsidR="00F46785">
        <w:rPr>
          <w:rFonts w:ascii="Trebuchet MS" w:hAnsi="Trebuchet MS"/>
          <w:i/>
          <w:color w:val="522887"/>
          <w:lang w:val="en-GB"/>
        </w:rPr>
        <w:t>an: Audience member)</w:t>
      </w:r>
    </w:p>
    <w:p w14:paraId="15CE0A42" w14:textId="77777777" w:rsidR="00F46785" w:rsidRPr="00D01C71" w:rsidRDefault="00F46785" w:rsidP="00F46785">
      <w:pPr>
        <w:spacing w:after="0"/>
        <w:ind w:left="1077"/>
        <w:jc w:val="center"/>
        <w:rPr>
          <w:rFonts w:ascii="Trebuchet MS" w:hAnsi="Trebuchet MS"/>
          <w:i/>
          <w:color w:val="522887"/>
          <w:lang w:val="en-GB"/>
        </w:rPr>
      </w:pPr>
    </w:p>
    <w:p w14:paraId="1CFB19A5" w14:textId="0F7E91C8" w:rsidR="00F46785" w:rsidRPr="00CC2920" w:rsidRDefault="00F46785" w:rsidP="00CC2920">
      <w:pPr>
        <w:ind w:left="1077"/>
        <w:jc w:val="center"/>
        <w:rPr>
          <w:rFonts w:ascii="Trebuchet MS" w:hAnsi="Trebuchet MS"/>
          <w:i/>
          <w:color w:val="522887"/>
          <w:lang w:val="en-GB"/>
        </w:rPr>
      </w:pPr>
      <w:r>
        <w:rPr>
          <w:rFonts w:ascii="Trebuchet MS" w:hAnsi="Trebuchet MS"/>
          <w:i/>
          <w:color w:val="522887"/>
          <w:lang w:val="en-GB"/>
        </w:rPr>
        <w:t>“</w:t>
      </w:r>
      <w:r w:rsidRPr="00D01C71">
        <w:rPr>
          <w:rFonts w:ascii="Trebuchet MS" w:hAnsi="Trebuchet MS"/>
          <w:i/>
          <w:color w:val="522887"/>
          <w:lang w:val="en-GB"/>
        </w:rPr>
        <w:t>The only thing that we found out, is where they were selling the tickets, we could only find it in one place, so it made it a litt</w:t>
      </w:r>
      <w:r>
        <w:rPr>
          <w:rFonts w:ascii="Trebuchet MS" w:hAnsi="Trebuchet MS"/>
          <w:i/>
          <w:color w:val="522887"/>
          <w:lang w:val="en-GB"/>
        </w:rPr>
        <w:t>le bit…that wa</w:t>
      </w:r>
      <w:r w:rsidR="00CC2920">
        <w:rPr>
          <w:rFonts w:ascii="Trebuchet MS" w:hAnsi="Trebuchet MS"/>
          <w:i/>
          <w:color w:val="522887"/>
          <w:lang w:val="en-GB"/>
        </w:rPr>
        <w:t>s the only thing.” (Chat with Gra</w:t>
      </w:r>
      <w:r>
        <w:rPr>
          <w:rFonts w:ascii="Trebuchet MS" w:hAnsi="Trebuchet MS"/>
          <w:i/>
          <w:color w:val="522887"/>
          <w:lang w:val="en-GB"/>
        </w:rPr>
        <w:t>n: Audience member)</w:t>
      </w:r>
    </w:p>
    <w:p w14:paraId="0861E2E3" w14:textId="688BD83F" w:rsidR="00CC2920" w:rsidRPr="00CC2920" w:rsidRDefault="00CC2920" w:rsidP="00CC2920">
      <w:pPr>
        <w:ind w:left="1077"/>
        <w:jc w:val="center"/>
        <w:rPr>
          <w:rFonts w:ascii="Trebuchet MS" w:hAnsi="Trebuchet MS"/>
          <w:i/>
          <w:color w:val="522887"/>
          <w:lang w:val="en-GB"/>
        </w:rPr>
      </w:pPr>
      <w:r w:rsidRPr="00245749">
        <w:rPr>
          <w:i/>
          <w:color w:val="5A1886"/>
        </w:rPr>
        <w:t>“</w:t>
      </w:r>
      <w:r w:rsidRPr="00CC2920">
        <w:rPr>
          <w:rFonts w:ascii="Trebuchet MS" w:hAnsi="Trebuchet MS"/>
          <w:i/>
          <w:color w:val="522887"/>
          <w:lang w:val="en-GB"/>
        </w:rPr>
        <w:t>When events sold out very quickly, you released a second wave of tickets but you had to get them down here in person, usually on the morning of a working day. So I had to grovel to my boss to come down and get Black Grape tickets basically.”</w:t>
      </w:r>
      <w:r>
        <w:rPr>
          <w:rFonts w:ascii="Trebuchet MS" w:hAnsi="Trebuchet MS"/>
          <w:i/>
          <w:color w:val="522887"/>
          <w:lang w:val="en-GB"/>
        </w:rPr>
        <w:t xml:space="preserve"> (Audience Focus Group Respondent)</w:t>
      </w:r>
    </w:p>
    <w:p w14:paraId="4158D16C" w14:textId="0F4AF281" w:rsidR="00C15C57" w:rsidRDefault="00C15C57" w:rsidP="00C15C57">
      <w:pPr>
        <w:pStyle w:val="CCLtdNormal"/>
      </w:pPr>
      <w:r>
        <w:t>Another weakness of the ticketing strategy according to the CPT was that the ticket machines that were placed in the venues rarely worked and were underused. This was supported by audience feedback – whereby one re</w:t>
      </w:r>
      <w:r w:rsidR="003F7079">
        <w:t>spondent felt that although the machines</w:t>
      </w:r>
      <w:r>
        <w:t xml:space="preserve"> were a good idea, they never seemed to be working</w:t>
      </w:r>
      <w:r w:rsidR="003F7079">
        <w:t xml:space="preserve"> when he</w:t>
      </w:r>
      <w:r>
        <w:t xml:space="preserve"> wanted to use them. </w:t>
      </w:r>
    </w:p>
    <w:p w14:paraId="1B7DC4EA" w14:textId="77777777" w:rsidR="003F7079" w:rsidRPr="00451262" w:rsidRDefault="003F7079" w:rsidP="003F7079">
      <w:pPr>
        <w:pStyle w:val="CCLtdNormal"/>
        <w:jc w:val="center"/>
        <w:rPr>
          <w:i/>
          <w:color w:val="522887"/>
          <w:lang w:val="en-GB"/>
        </w:rPr>
      </w:pPr>
      <w:r>
        <w:rPr>
          <w:i/>
          <w:color w:val="522887"/>
          <w:lang w:val="en-GB"/>
        </w:rPr>
        <w:t>“</w:t>
      </w:r>
      <w:r w:rsidRPr="00327185">
        <w:rPr>
          <w:i/>
          <w:color w:val="522887"/>
          <w:lang w:val="en-GB"/>
        </w:rPr>
        <w:t>They are really expensive machines, and for most of their life in those venues, they've not sold a ticket, or they've not worked.</w:t>
      </w:r>
      <w:r>
        <w:rPr>
          <w:i/>
          <w:color w:val="522887"/>
          <w:lang w:val="en-GB"/>
        </w:rPr>
        <w:t>”</w:t>
      </w:r>
    </w:p>
    <w:p w14:paraId="42F80047" w14:textId="77777777" w:rsidR="003F7079" w:rsidRPr="00511FA8" w:rsidRDefault="003F7079" w:rsidP="003F7079">
      <w:pPr>
        <w:pStyle w:val="CCLtdNormal"/>
        <w:jc w:val="center"/>
        <w:rPr>
          <w:i/>
          <w:color w:val="522887"/>
          <w:lang w:val="en-GB"/>
        </w:rPr>
      </w:pPr>
      <w:r>
        <w:rPr>
          <w:i/>
          <w:color w:val="522887"/>
          <w:lang w:val="en-GB"/>
        </w:rPr>
        <w:t>“</w:t>
      </w:r>
      <w:r w:rsidRPr="00451262">
        <w:rPr>
          <w:i/>
          <w:color w:val="522887"/>
          <w:lang w:val="en-GB"/>
        </w:rPr>
        <w:t>I don't think the ticket machines have been as used or as utilized as we would've maybe envisaged it or hoped a year ago</w:t>
      </w:r>
      <w:r>
        <w:rPr>
          <w:i/>
          <w:color w:val="522887"/>
          <w:lang w:val="en-GB"/>
        </w:rPr>
        <w:t>.”</w:t>
      </w:r>
    </w:p>
    <w:p w14:paraId="7D921226" w14:textId="545A8B1C" w:rsidR="007D4B7C" w:rsidRPr="003F7079" w:rsidRDefault="003F7079" w:rsidP="003F7079">
      <w:pPr>
        <w:pStyle w:val="CCLtdNormal"/>
        <w:jc w:val="center"/>
        <w:rPr>
          <w:i/>
          <w:color w:val="522887"/>
          <w:lang w:val="en-GB"/>
        </w:rPr>
      </w:pPr>
      <w:r w:rsidRPr="003F7079">
        <w:rPr>
          <w:i/>
          <w:color w:val="522887"/>
          <w:lang w:val="en-GB"/>
        </w:rPr>
        <w:t>(CPT members)</w:t>
      </w:r>
    </w:p>
    <w:p w14:paraId="23EF9380" w14:textId="0DC502ED" w:rsidR="00F46785" w:rsidRPr="003A6235" w:rsidRDefault="007D4B7C" w:rsidP="003A6235">
      <w:pPr>
        <w:pStyle w:val="CCLtdNormal"/>
        <w:jc w:val="center"/>
        <w:rPr>
          <w:i/>
          <w:color w:val="522887"/>
          <w:lang w:val="en-GB"/>
        </w:rPr>
      </w:pPr>
      <w:r w:rsidRPr="003F7079">
        <w:rPr>
          <w:i/>
          <w:color w:val="522887"/>
          <w:lang w:val="en-GB"/>
        </w:rPr>
        <w:t>“That would have been a great idea, but it never worked did it.”</w:t>
      </w:r>
      <w:r w:rsidR="003F7079">
        <w:rPr>
          <w:i/>
          <w:color w:val="522887"/>
          <w:lang w:val="en-GB"/>
        </w:rPr>
        <w:t xml:space="preserve"> (Audience Focus Group Respondent)</w:t>
      </w:r>
    </w:p>
    <w:p w14:paraId="75F3A34C" w14:textId="64346D9F" w:rsidR="00F46785" w:rsidRDefault="00F46785" w:rsidP="00F46785">
      <w:pPr>
        <w:pStyle w:val="CCLtdNormal"/>
      </w:pPr>
      <w:r>
        <w:t>Although ticket sales in the community were seen as successful</w:t>
      </w:r>
      <w:r w:rsidR="00CC2920">
        <w:t xml:space="preserve"> in the main</w:t>
      </w:r>
      <w:r>
        <w:t xml:space="preserve">, it was acknowledged within the </w:t>
      </w:r>
      <w:r w:rsidR="00CC2920">
        <w:t>CPT</w:t>
      </w:r>
      <w:r>
        <w:t xml:space="preserve"> however that the way tickets </w:t>
      </w:r>
      <w:r w:rsidR="007D4B7C">
        <w:t xml:space="preserve">are sold needed to be </w:t>
      </w:r>
      <w:proofErr w:type="gramStart"/>
      <w:r w:rsidR="007D4B7C">
        <w:t>revisited</w:t>
      </w:r>
      <w:proofErr w:type="gramEnd"/>
      <w:r w:rsidR="002F1B39">
        <w:t xml:space="preserve"> as they were yet to find the </w:t>
      </w:r>
      <w:r>
        <w:t>best solution.</w:t>
      </w:r>
      <w:r w:rsidR="00CC2920">
        <w:t xml:space="preserve"> </w:t>
      </w:r>
    </w:p>
    <w:p w14:paraId="2A89ED3E" w14:textId="235AE485" w:rsidR="00F46785" w:rsidRPr="006558A7" w:rsidRDefault="00F46785" w:rsidP="006558A7">
      <w:pPr>
        <w:spacing w:after="120"/>
        <w:ind w:left="1077"/>
        <w:jc w:val="center"/>
        <w:rPr>
          <w:rFonts w:ascii="Trebuchet MS" w:hAnsi="Trebuchet MS"/>
          <w:i/>
          <w:color w:val="522887"/>
          <w:lang w:val="en-GB"/>
        </w:rPr>
      </w:pPr>
      <w:r>
        <w:rPr>
          <w:rFonts w:ascii="Trebuchet MS" w:hAnsi="Trebuchet MS"/>
          <w:i/>
          <w:color w:val="522887"/>
          <w:lang w:val="en-GB"/>
        </w:rPr>
        <w:t>“</w:t>
      </w:r>
      <w:r w:rsidRPr="00A378D7">
        <w:rPr>
          <w:rFonts w:ascii="Trebuchet MS" w:hAnsi="Trebuchet MS"/>
          <w:i/>
          <w:color w:val="522887"/>
          <w:lang w:val="en-GB"/>
        </w:rPr>
        <w:t>I think it’s been really successful for us to not do 100% sales online and do at least half of them in the areas and going to areas where we know our communities are around and flock to or walk past or there’s a lot of footfal</w:t>
      </w:r>
      <w:r>
        <w:rPr>
          <w:rFonts w:ascii="Trebuchet MS" w:hAnsi="Trebuchet MS"/>
          <w:i/>
          <w:color w:val="522887"/>
          <w:lang w:val="en-GB"/>
        </w:rPr>
        <w:t>l.”</w:t>
      </w:r>
    </w:p>
    <w:p w14:paraId="4A5E677E" w14:textId="70FD914A" w:rsidR="002F1B39" w:rsidRDefault="00F46785" w:rsidP="006558A7">
      <w:pPr>
        <w:spacing w:after="120"/>
        <w:ind w:left="1077"/>
        <w:jc w:val="center"/>
        <w:rPr>
          <w:rFonts w:ascii="Trebuchet MS" w:hAnsi="Trebuchet MS"/>
          <w:i/>
          <w:color w:val="522887"/>
          <w:lang w:val="en-GB"/>
        </w:rPr>
      </w:pPr>
      <w:r>
        <w:rPr>
          <w:rFonts w:ascii="Trebuchet MS" w:hAnsi="Trebuchet MS"/>
          <w:i/>
          <w:color w:val="522887"/>
          <w:lang w:val="en-GB"/>
        </w:rPr>
        <w:t>“</w:t>
      </w:r>
      <w:r w:rsidRPr="003D13FB">
        <w:rPr>
          <w:rFonts w:ascii="Trebuchet MS" w:hAnsi="Trebuchet MS"/>
          <w:i/>
          <w:color w:val="522887"/>
          <w:lang w:val="en-GB"/>
        </w:rPr>
        <w:t>The things that need work on is how we ticket, and how we give people access to tickets, we’ve tried lots of different things but there’s not one solution to</w:t>
      </w:r>
      <w:r>
        <w:rPr>
          <w:rFonts w:ascii="Trebuchet MS" w:hAnsi="Trebuchet MS"/>
          <w:i/>
          <w:color w:val="522887"/>
          <w:lang w:val="en-GB"/>
        </w:rPr>
        <w:t xml:space="preserve"> that so we need to keep trying.”</w:t>
      </w:r>
    </w:p>
    <w:p w14:paraId="6AD6DA5F" w14:textId="4ABBAEF4" w:rsidR="00217993" w:rsidRPr="006558A7" w:rsidRDefault="002F1B39" w:rsidP="006558A7">
      <w:pPr>
        <w:spacing w:after="120"/>
        <w:ind w:left="1077"/>
        <w:jc w:val="center"/>
        <w:rPr>
          <w:rFonts w:ascii="Trebuchet MS" w:hAnsi="Trebuchet MS"/>
          <w:i/>
          <w:color w:val="522887"/>
          <w:lang w:val="en-GB"/>
        </w:rPr>
      </w:pPr>
      <w:r>
        <w:rPr>
          <w:rFonts w:ascii="Trebuchet MS" w:hAnsi="Trebuchet MS"/>
          <w:i/>
          <w:color w:val="522887"/>
          <w:lang w:val="en-GB"/>
        </w:rPr>
        <w:t>(CPT members)</w:t>
      </w:r>
    </w:p>
    <w:p w14:paraId="4F844E6B" w14:textId="77777777" w:rsidR="00EA1053" w:rsidRDefault="00271278" w:rsidP="00271278">
      <w:pPr>
        <w:pStyle w:val="CCLtdSubHeading"/>
        <w:rPr>
          <w:lang w:val="en-GB"/>
        </w:rPr>
      </w:pPr>
      <w:r w:rsidRPr="00361C1C">
        <w:rPr>
          <w:lang w:val="en-GB"/>
        </w:rPr>
        <w:t>Accessibility</w:t>
      </w:r>
    </w:p>
    <w:p w14:paraId="620DA2C4" w14:textId="1D8FD4E1" w:rsidR="00A545C1" w:rsidRDefault="00A545C1" w:rsidP="00A545C1">
      <w:pPr>
        <w:pStyle w:val="CCLtdNormal"/>
      </w:pPr>
      <w:r>
        <w:t xml:space="preserve">A range of assisted performances were on offer at ‘Back to Ours’, including British Sign Language interpreted and relaxed performances. </w:t>
      </w:r>
    </w:p>
    <w:p w14:paraId="5D93BD06" w14:textId="16812D4A" w:rsidR="00A91459" w:rsidRPr="0047373E" w:rsidRDefault="00A91459" w:rsidP="00A91459">
      <w:pPr>
        <w:pStyle w:val="CCLtdNormal"/>
      </w:pPr>
      <w:r>
        <w:t xml:space="preserve">Research respondents discussed the accessibility of the festival, </w:t>
      </w:r>
      <w:r w:rsidR="00A545C1">
        <w:t xml:space="preserve">with one Venue Partner receiving </w:t>
      </w:r>
      <w:r>
        <w:t xml:space="preserve">positive feedback from a parent of an autistic child who had attended a relaxed performance and had managed to stay for the full show – a new achievement for the family. </w:t>
      </w:r>
    </w:p>
    <w:p w14:paraId="07C7729D" w14:textId="77777777" w:rsidR="00A91459" w:rsidRPr="00903615" w:rsidRDefault="00A91459" w:rsidP="00A91459">
      <w:pPr>
        <w:pStyle w:val="CCLtdNormal"/>
        <w:jc w:val="center"/>
        <w:rPr>
          <w:i/>
          <w:color w:val="522887"/>
          <w:lang w:val="en-GB"/>
        </w:rPr>
      </w:pPr>
      <w:r w:rsidRPr="0047373E">
        <w:rPr>
          <w:i/>
          <w:color w:val="522887"/>
          <w:lang w:val="en-GB"/>
        </w:rPr>
        <w:t>“When a parent left she said that she’s got an autistic child and it was the first time that he’s gone to anything like that and sat through. And she was so pleased and thrilled about it, so that was a really nice bit of feedback.”</w:t>
      </w:r>
      <w:r>
        <w:rPr>
          <w:i/>
          <w:color w:val="522887"/>
          <w:lang w:val="en-GB"/>
        </w:rPr>
        <w:t xml:space="preserve"> (Venue Partner)</w:t>
      </w:r>
    </w:p>
    <w:p w14:paraId="20EDBE03" w14:textId="77777777" w:rsidR="00A91459" w:rsidRDefault="00A91459" w:rsidP="00A91459">
      <w:pPr>
        <w:pStyle w:val="CCLtdNormal"/>
      </w:pPr>
      <w:r>
        <w:t xml:space="preserve">It was also suggested by an audience member who attended the accessible showing of ‘Meet Fred’, that performances within the community are much more accessible for people with additional needs. The respondent spoke of a family friend with a disabled child who felt unable to see the ‘Made in Hull’ installations because of the large crowds. She went on to say that visiting something within the local community is something that would be easier for his family. </w:t>
      </w:r>
    </w:p>
    <w:p w14:paraId="5B9F4EA8" w14:textId="5DC19DAC" w:rsidR="00A91459" w:rsidRDefault="00A91459" w:rsidP="00A91459">
      <w:pPr>
        <w:ind w:left="1060"/>
        <w:jc w:val="center"/>
        <w:rPr>
          <w:rFonts w:ascii="Trebuchet MS" w:hAnsi="Trebuchet MS"/>
          <w:i/>
          <w:color w:val="522887"/>
          <w:lang w:val="en-GB"/>
        </w:rPr>
      </w:pPr>
      <w:r>
        <w:rPr>
          <w:rFonts w:ascii="Trebuchet MS" w:hAnsi="Trebuchet MS"/>
          <w:i/>
          <w:color w:val="522887"/>
          <w:lang w:val="en-GB"/>
        </w:rPr>
        <w:t>“</w:t>
      </w:r>
      <w:r w:rsidRPr="00023E63">
        <w:rPr>
          <w:rFonts w:ascii="Trebuchet MS" w:hAnsi="Trebuchet MS"/>
          <w:i/>
          <w:color w:val="522887"/>
          <w:lang w:val="en-GB"/>
        </w:rPr>
        <w:t>He didn’t go to see the projection thing because it was too much for him, but this would be far better. I</w:t>
      </w:r>
      <w:r>
        <w:rPr>
          <w:rFonts w:ascii="Trebuchet MS" w:hAnsi="Trebuchet MS"/>
          <w:i/>
          <w:color w:val="522887"/>
          <w:lang w:val="en-GB"/>
        </w:rPr>
        <w:t>t brings it to him rather than…” (Chat with Gran: Audience member)</w:t>
      </w:r>
    </w:p>
    <w:p w14:paraId="565B3821" w14:textId="4E930C5D" w:rsidR="00A91459" w:rsidRDefault="00A91459" w:rsidP="00A91459">
      <w:pPr>
        <w:ind w:left="1060"/>
        <w:jc w:val="center"/>
        <w:rPr>
          <w:rFonts w:ascii="Trebuchet MS" w:hAnsi="Trebuchet MS"/>
          <w:i/>
          <w:color w:val="522887"/>
          <w:lang w:val="en-GB"/>
        </w:rPr>
      </w:pPr>
      <w:r>
        <w:rPr>
          <w:rFonts w:ascii="Trebuchet MS" w:hAnsi="Trebuchet MS"/>
          <w:i/>
          <w:color w:val="522887"/>
          <w:lang w:val="en-GB"/>
        </w:rPr>
        <w:t>“</w:t>
      </w:r>
      <w:r w:rsidRPr="00023E63">
        <w:rPr>
          <w:rFonts w:ascii="Trebuchet MS" w:hAnsi="Trebuchet MS"/>
          <w:i/>
          <w:color w:val="522887"/>
          <w:lang w:val="en-GB"/>
        </w:rPr>
        <w:t>He doesn’t like noise, so a lot of stuff in town is too much for him.</w:t>
      </w:r>
      <w:r>
        <w:rPr>
          <w:rFonts w:ascii="Trebuchet MS" w:hAnsi="Trebuchet MS"/>
          <w:i/>
          <w:color w:val="522887"/>
          <w:lang w:val="en-GB"/>
        </w:rPr>
        <w:t>”</w:t>
      </w:r>
      <w:r w:rsidRPr="0082047E">
        <w:rPr>
          <w:rFonts w:ascii="Trebuchet MS" w:hAnsi="Trebuchet MS"/>
          <w:i/>
          <w:color w:val="522887"/>
          <w:lang w:val="en-GB"/>
        </w:rPr>
        <w:t xml:space="preserve"> </w:t>
      </w:r>
      <w:r>
        <w:rPr>
          <w:rFonts w:ascii="Trebuchet MS" w:hAnsi="Trebuchet MS"/>
          <w:i/>
          <w:color w:val="522887"/>
          <w:lang w:val="en-GB"/>
        </w:rPr>
        <w:t>(Chat with Gran: Audience member)</w:t>
      </w:r>
    </w:p>
    <w:p w14:paraId="38FB3792" w14:textId="2042E7D1" w:rsidR="00A91459" w:rsidRDefault="00A91459" w:rsidP="00A91459">
      <w:pPr>
        <w:spacing w:after="0"/>
        <w:ind w:left="1060"/>
        <w:rPr>
          <w:rFonts w:ascii="Trebuchet MS" w:eastAsia="Times New Roman" w:hAnsi="Trebuchet MS"/>
          <w:color w:val="000000"/>
          <w:shd w:val="clear" w:color="auto" w:fill="FFFFFF"/>
          <w:lang w:val="en-GB"/>
        </w:rPr>
      </w:pPr>
      <w:r w:rsidRPr="00A91459">
        <w:rPr>
          <w:rFonts w:ascii="Trebuchet MS" w:eastAsia="Times New Roman" w:hAnsi="Trebuchet MS"/>
          <w:color w:val="000000"/>
          <w:shd w:val="clear" w:color="auto" w:fill="FFFFFF"/>
          <w:lang w:val="en-GB"/>
        </w:rPr>
        <w:t>Audience members who experienced a BSL interpreted performance said that it made the festival feel more inclusive</w:t>
      </w:r>
      <w:r>
        <w:rPr>
          <w:rFonts w:ascii="Trebuchet MS" w:eastAsia="Times New Roman" w:hAnsi="Trebuchet MS"/>
          <w:color w:val="000000"/>
          <w:shd w:val="clear" w:color="auto" w:fill="FFFFFF"/>
          <w:lang w:val="en-GB"/>
        </w:rPr>
        <w:t xml:space="preserve">. </w:t>
      </w:r>
    </w:p>
    <w:p w14:paraId="41C40F46" w14:textId="77777777" w:rsidR="00A91459" w:rsidRDefault="00A91459" w:rsidP="00A91459">
      <w:pPr>
        <w:spacing w:after="0"/>
        <w:ind w:left="1060"/>
        <w:rPr>
          <w:rFonts w:ascii="Trebuchet MS" w:eastAsia="Times New Roman" w:hAnsi="Trebuchet MS"/>
          <w:color w:val="000000"/>
          <w:shd w:val="clear" w:color="auto" w:fill="FFFFFF"/>
          <w:lang w:val="en-GB"/>
        </w:rPr>
      </w:pPr>
    </w:p>
    <w:p w14:paraId="36685291" w14:textId="77777777" w:rsidR="00A91459" w:rsidRPr="00A91459" w:rsidRDefault="00A91459" w:rsidP="00565A8D">
      <w:pPr>
        <w:ind w:left="1060"/>
        <w:jc w:val="center"/>
        <w:rPr>
          <w:rFonts w:ascii="Trebuchet MS" w:hAnsi="Trebuchet MS"/>
          <w:i/>
          <w:color w:val="522887"/>
          <w:lang w:val="en-GB"/>
        </w:rPr>
      </w:pPr>
      <w:r w:rsidRPr="00A91459">
        <w:rPr>
          <w:rFonts w:ascii="Trebuchet MS" w:hAnsi="Trebuchet MS"/>
          <w:i/>
          <w:color w:val="522887"/>
          <w:lang w:val="en-GB"/>
        </w:rPr>
        <w:t>"I think it's fantastic, and that there should be more of that, definitely."</w:t>
      </w:r>
    </w:p>
    <w:p w14:paraId="5B344809" w14:textId="77777777" w:rsidR="00A91459" w:rsidRPr="00565A8D" w:rsidRDefault="00A91459" w:rsidP="00565A8D">
      <w:pPr>
        <w:ind w:left="1060"/>
        <w:jc w:val="center"/>
        <w:rPr>
          <w:rFonts w:ascii="Trebuchet MS" w:hAnsi="Trebuchet MS"/>
          <w:i/>
          <w:color w:val="522887"/>
          <w:lang w:val="en-GB"/>
        </w:rPr>
      </w:pPr>
      <w:r w:rsidRPr="00A91459">
        <w:rPr>
          <w:rFonts w:ascii="Trebuchet MS" w:hAnsi="Trebuchet MS"/>
          <w:i/>
          <w:color w:val="522887"/>
          <w:lang w:val="en-GB"/>
        </w:rPr>
        <w:t>"It was better, it meant that people were included."</w:t>
      </w:r>
    </w:p>
    <w:p w14:paraId="4366B2FF" w14:textId="77777777" w:rsidR="00F413C7" w:rsidRDefault="00F413C7" w:rsidP="00565A8D">
      <w:pPr>
        <w:ind w:left="1060"/>
        <w:jc w:val="center"/>
        <w:rPr>
          <w:rFonts w:ascii="Trebuchet MS" w:hAnsi="Trebuchet MS"/>
          <w:i/>
          <w:color w:val="522887"/>
          <w:lang w:val="en-GB"/>
        </w:rPr>
      </w:pPr>
      <w:r w:rsidRPr="00F413C7">
        <w:rPr>
          <w:rFonts w:ascii="Trebuchet MS" w:hAnsi="Trebuchet MS"/>
          <w:i/>
          <w:color w:val="522887"/>
          <w:lang w:val="en-GB"/>
        </w:rPr>
        <w:t>"I think the </w:t>
      </w:r>
      <w:r w:rsidRPr="00565A8D">
        <w:rPr>
          <w:rFonts w:ascii="Trebuchet MS" w:hAnsi="Trebuchet MS"/>
          <w:i/>
          <w:color w:val="522887"/>
          <w:lang w:val="en-GB"/>
        </w:rPr>
        <w:t>BSL</w:t>
      </w:r>
      <w:r w:rsidRPr="00F413C7">
        <w:rPr>
          <w:rFonts w:ascii="Trebuchet MS" w:hAnsi="Trebuchet MS"/>
          <w:i/>
          <w:color w:val="522887"/>
          <w:lang w:val="en-GB"/>
        </w:rPr>
        <w:t> interpreter there was good, helping people that don't have these opportunities."</w:t>
      </w:r>
    </w:p>
    <w:p w14:paraId="048534B1" w14:textId="20D8594A" w:rsidR="00A91459" w:rsidRPr="00565A8D" w:rsidRDefault="00565A8D" w:rsidP="00565A8D">
      <w:pPr>
        <w:ind w:left="1060"/>
        <w:jc w:val="center"/>
        <w:rPr>
          <w:rFonts w:ascii="Trebuchet MS" w:hAnsi="Trebuchet MS"/>
          <w:i/>
          <w:color w:val="522887"/>
          <w:lang w:val="en-GB"/>
        </w:rPr>
      </w:pPr>
      <w:r>
        <w:rPr>
          <w:rFonts w:ascii="Trebuchet MS" w:hAnsi="Trebuchet MS"/>
          <w:i/>
          <w:color w:val="522887"/>
          <w:lang w:val="en-GB"/>
        </w:rPr>
        <w:t>(Audience Focus Group Respondent)</w:t>
      </w:r>
    </w:p>
    <w:p w14:paraId="04E6D93C" w14:textId="77777777" w:rsidR="00A91459" w:rsidRDefault="00A91459" w:rsidP="00A91459">
      <w:pPr>
        <w:pStyle w:val="CCLtdNormal"/>
      </w:pPr>
      <w:r>
        <w:t xml:space="preserve">A group of hearing impaired audience members who attended a BSL interpreted performance of ‘Drip’ in festival 3 spoke positively about the visual nature of the show, stating that they’d be unlikely to have the same experience in a theatre. It was mentioned however that it was difficult to find information about BSL interpreted performances in the main Hull UK City of Culture programme, so the group had to do some research into what was available.  </w:t>
      </w:r>
    </w:p>
    <w:p w14:paraId="7687E179" w14:textId="425EE70B" w:rsidR="00702EB5" w:rsidRDefault="00702EB5" w:rsidP="00221E11">
      <w:pPr>
        <w:pStyle w:val="CCLtdNormal"/>
      </w:pPr>
      <w:r>
        <w:t xml:space="preserve">In terms of accessibility of the venues themselves, 42.7% of respondents to the audience survey felt that they were more accessible than venues in the city centre. 32.6% said they had the same level of accessibility as city centre venues and only 7% said felt that they were worse. </w:t>
      </w:r>
    </w:p>
    <w:p w14:paraId="18A1304D" w14:textId="2F2B2AE8" w:rsidR="00221E11" w:rsidRDefault="00221E11" w:rsidP="00221E11">
      <w:pPr>
        <w:pStyle w:val="CCLtdNormal"/>
      </w:pPr>
      <w:r>
        <w:t>The venues also received positive feed</w:t>
      </w:r>
      <w:r w:rsidR="00702EB5">
        <w:t xml:space="preserve">back in terms of accessibility from peer assessors, who commented </w:t>
      </w:r>
      <w:r>
        <w:t xml:space="preserve">that the newer buildings were clearly built to accommodate additional mobility needs. The Hull 2017 volunteers stationed at the venues were also felt to be beneficial, as they could offer extra assistance if necessary. </w:t>
      </w:r>
    </w:p>
    <w:p w14:paraId="742F78E0" w14:textId="6F6150BD" w:rsidR="00217993" w:rsidRPr="006558A7" w:rsidRDefault="00221E11" w:rsidP="006558A7">
      <w:pPr>
        <w:pStyle w:val="CCLtdNormal"/>
        <w:jc w:val="center"/>
        <w:rPr>
          <w:i/>
          <w:color w:val="522887"/>
        </w:rPr>
      </w:pPr>
      <w:r w:rsidRPr="00342397">
        <w:rPr>
          <w:i/>
          <w:color w:val="522887"/>
        </w:rPr>
        <w:t>“Very good there was a lift in both places, so you could have got into both venues if you had a physical disability, and space was created. There would have been enough staff if there had been anyone with physical disabilities. The volunteers were very attentive to those things very capable if any mobility issues equally as welcome as everyone else</w:t>
      </w:r>
      <w:r>
        <w:rPr>
          <w:i/>
          <w:color w:val="522887"/>
        </w:rPr>
        <w:t>. H</w:t>
      </w:r>
      <w:r w:rsidRPr="00342397">
        <w:rPr>
          <w:i/>
          <w:color w:val="522887"/>
        </w:rPr>
        <w:t>ow you feel is</w:t>
      </w:r>
      <w:r>
        <w:rPr>
          <w:i/>
          <w:color w:val="522887"/>
        </w:rPr>
        <w:t>,</w:t>
      </w:r>
      <w:r w:rsidRPr="00342397">
        <w:rPr>
          <w:i/>
          <w:color w:val="522887"/>
        </w:rPr>
        <w:t xml:space="preserve"> this a place you are supposed to be in – feeling was I’ve come to a place ready and able to cope with all access abilities.”</w:t>
      </w:r>
      <w:r w:rsidR="006558A7">
        <w:rPr>
          <w:i/>
          <w:color w:val="522887"/>
        </w:rPr>
        <w:t xml:space="preserve"> (Peer A</w:t>
      </w:r>
      <w:r>
        <w:rPr>
          <w:i/>
          <w:color w:val="522887"/>
        </w:rPr>
        <w:t>ssessor)</w:t>
      </w:r>
      <w:r>
        <w:rPr>
          <w:color w:val="522887"/>
        </w:rPr>
        <w:t xml:space="preserve"> </w:t>
      </w:r>
    </w:p>
    <w:p w14:paraId="5C3D0DB4" w14:textId="18EE82BF" w:rsidR="00C11C6A" w:rsidRDefault="00D131A2" w:rsidP="00C11C6A">
      <w:pPr>
        <w:pStyle w:val="CCLtdSubsubheading"/>
        <w:rPr>
          <w:lang w:val="en-GB"/>
        </w:rPr>
      </w:pPr>
      <w:r>
        <w:rPr>
          <w:lang w:val="en-GB"/>
        </w:rPr>
        <w:t>Getting to the Venue and Parking</w:t>
      </w:r>
    </w:p>
    <w:p w14:paraId="4BAD3C08" w14:textId="0D9B87F9" w:rsidR="004670AD" w:rsidRDefault="00D131A2" w:rsidP="004670AD">
      <w:pPr>
        <w:pStyle w:val="CCLtdNormal"/>
      </w:pPr>
      <w:r>
        <w:t xml:space="preserve">Audience members generally felt that the venues were easy to get to with ample </w:t>
      </w:r>
      <w:r w:rsidR="004670AD">
        <w:t>free parking, which helped to minimise the cost of attending.</w:t>
      </w:r>
    </w:p>
    <w:p w14:paraId="447F23A0" w14:textId="6B360ABA" w:rsidR="00D11AA1" w:rsidRDefault="00D11AA1" w:rsidP="004670AD">
      <w:pPr>
        <w:pStyle w:val="CCLtdNormal"/>
      </w:pPr>
      <w:r>
        <w:t xml:space="preserve">When asked to compare the parking at the ‘Back to Ours’ venues to city centre venues, almost ¾ said that it was better (73.6%). 14.4% rated the parking as the same as city centre venues and only 4% said it was worse.  </w:t>
      </w:r>
    </w:p>
    <w:p w14:paraId="43F30580" w14:textId="49E29AFC" w:rsidR="004670AD" w:rsidRDefault="004670AD" w:rsidP="004670AD">
      <w:pPr>
        <w:pStyle w:val="CCLtdNormal"/>
      </w:pPr>
      <w:r>
        <w:t>Audience research respondents were also positive about the locality of the ‘Back to Ours’ venues, many of them stating that they were in walking distance of their homes. Some mentioned that this helped to cut travel time, which was particularly beneficial to families with children.</w:t>
      </w:r>
    </w:p>
    <w:p w14:paraId="387D987B" w14:textId="303A9C65" w:rsidR="004670AD" w:rsidRPr="004670AD" w:rsidRDefault="004670AD" w:rsidP="006558A7">
      <w:pPr>
        <w:ind w:left="1077"/>
        <w:jc w:val="center"/>
        <w:rPr>
          <w:rFonts w:ascii="Trebuchet MS" w:hAnsi="Trebuchet MS"/>
          <w:i/>
          <w:color w:val="522887"/>
        </w:rPr>
      </w:pPr>
      <w:r w:rsidRPr="004670AD">
        <w:rPr>
          <w:rFonts w:ascii="Trebuchet MS" w:hAnsi="Trebuchet MS"/>
          <w:i/>
          <w:color w:val="522887"/>
        </w:rPr>
        <w:t>“It’s nice to have it where you’re not having to travel too far from where you live isn’t it.”</w:t>
      </w:r>
      <w:r>
        <w:rPr>
          <w:rFonts w:ascii="Trebuchet MS" w:hAnsi="Trebuchet MS"/>
          <w:i/>
          <w:color w:val="522887"/>
        </w:rPr>
        <w:t xml:space="preserve"> (Audience Focus Group respondent)</w:t>
      </w:r>
    </w:p>
    <w:p w14:paraId="2DC33B26" w14:textId="7D8D6E12" w:rsidR="004670AD" w:rsidRDefault="004670AD" w:rsidP="006558A7">
      <w:pPr>
        <w:ind w:left="1077"/>
        <w:jc w:val="center"/>
        <w:rPr>
          <w:rFonts w:ascii="Trebuchet MS" w:hAnsi="Trebuchet MS"/>
          <w:i/>
          <w:color w:val="522887"/>
        </w:rPr>
      </w:pPr>
      <w:r w:rsidRPr="004670AD">
        <w:rPr>
          <w:rFonts w:ascii="Trebuchet MS" w:hAnsi="Trebuchet MS"/>
          <w:i/>
          <w:color w:val="522887"/>
        </w:rPr>
        <w:t>“I can see it [the venue] from my house. It’s amazing. That’s proper part of the community.”</w:t>
      </w:r>
      <w:r>
        <w:rPr>
          <w:rFonts w:ascii="Trebuchet MS" w:hAnsi="Trebuchet MS"/>
          <w:i/>
          <w:color w:val="522887"/>
        </w:rPr>
        <w:t xml:space="preserve"> (Audience Focus Group respondent)</w:t>
      </w:r>
    </w:p>
    <w:p w14:paraId="76E540F7" w14:textId="2C8CD09A" w:rsidR="004670AD" w:rsidRDefault="004670AD" w:rsidP="006558A7">
      <w:pPr>
        <w:spacing w:after="0"/>
        <w:ind w:left="1434"/>
        <w:jc w:val="center"/>
        <w:rPr>
          <w:rFonts w:ascii="Trebuchet MS" w:hAnsi="Trebuchet MS"/>
          <w:i/>
          <w:color w:val="522887"/>
          <w:lang w:val="en-GB"/>
        </w:rPr>
      </w:pPr>
      <w:r>
        <w:rPr>
          <w:rFonts w:ascii="Trebuchet MS" w:hAnsi="Trebuchet MS"/>
          <w:i/>
          <w:color w:val="522887"/>
          <w:lang w:val="en-GB"/>
        </w:rPr>
        <w:t>“It’s</w:t>
      </w:r>
      <w:r w:rsidRPr="00EA382B">
        <w:rPr>
          <w:rFonts w:ascii="Trebuchet MS" w:hAnsi="Trebuchet MS"/>
          <w:i/>
          <w:color w:val="522887"/>
          <w:lang w:val="en-GB"/>
        </w:rPr>
        <w:t xml:space="preserve"> </w:t>
      </w:r>
      <w:r>
        <w:rPr>
          <w:rFonts w:ascii="Trebuchet MS" w:hAnsi="Trebuchet MS"/>
          <w:i/>
          <w:color w:val="522887"/>
          <w:lang w:val="en-GB"/>
        </w:rPr>
        <w:t xml:space="preserve">easy to get to, lots of parking, </w:t>
      </w:r>
      <w:r w:rsidRPr="00EA382B">
        <w:rPr>
          <w:rFonts w:ascii="Trebuchet MS" w:hAnsi="Trebuchet MS"/>
          <w:i/>
          <w:color w:val="522887"/>
          <w:lang w:val="en-GB"/>
        </w:rPr>
        <w:t>lots of space. So it seems to work very well.</w:t>
      </w:r>
      <w:r>
        <w:rPr>
          <w:rFonts w:ascii="Trebuchet MS" w:hAnsi="Trebuchet MS"/>
          <w:i/>
          <w:color w:val="522887"/>
          <w:lang w:val="en-GB"/>
        </w:rPr>
        <w:t>” (Chat with Gran: Audience member)</w:t>
      </w:r>
    </w:p>
    <w:p w14:paraId="312B79E4" w14:textId="77777777" w:rsidR="006558A7" w:rsidRPr="006558A7" w:rsidRDefault="006558A7" w:rsidP="006558A7">
      <w:pPr>
        <w:spacing w:after="0"/>
        <w:ind w:left="1434"/>
        <w:jc w:val="center"/>
        <w:rPr>
          <w:rFonts w:ascii="Trebuchet MS" w:hAnsi="Trebuchet MS"/>
          <w:i/>
          <w:color w:val="522887"/>
          <w:lang w:val="en-GB"/>
        </w:rPr>
      </w:pPr>
    </w:p>
    <w:p w14:paraId="73F56B56" w14:textId="5B776B78" w:rsidR="00487134" w:rsidRPr="00487134" w:rsidRDefault="000378A9" w:rsidP="00487134">
      <w:pPr>
        <w:pStyle w:val="CCLtdSubHeading"/>
        <w:rPr>
          <w:lang w:val="en-GB"/>
        </w:rPr>
      </w:pPr>
      <w:r>
        <w:rPr>
          <w:lang w:val="en-GB"/>
        </w:rPr>
        <w:t xml:space="preserve"> Look to the Future</w:t>
      </w:r>
    </w:p>
    <w:p w14:paraId="5E26B090" w14:textId="25C64753" w:rsidR="00487134" w:rsidRDefault="00E52D43" w:rsidP="00487134">
      <w:pPr>
        <w:pStyle w:val="CCLtdNormal"/>
        <w:ind w:left="1040"/>
        <w:rPr>
          <w:lang w:val="en-GB"/>
        </w:rPr>
      </w:pPr>
      <w:r>
        <w:rPr>
          <w:lang w:val="en-GB"/>
        </w:rPr>
        <w:t xml:space="preserve">Some </w:t>
      </w:r>
      <w:r w:rsidR="00487134">
        <w:rPr>
          <w:lang w:val="en-GB"/>
        </w:rPr>
        <w:t>audience members became repeat visitors to ‘Back to Ours’ throughout the year and expressed a desire for the pr</w:t>
      </w:r>
      <w:r w:rsidR="0093585A">
        <w:rPr>
          <w:lang w:val="en-GB"/>
        </w:rPr>
        <w:t>oject to continue in the future.</w:t>
      </w:r>
      <w:r w:rsidR="00487134">
        <w:rPr>
          <w:lang w:val="en-GB"/>
        </w:rPr>
        <w:t xml:space="preserve"> </w:t>
      </w:r>
    </w:p>
    <w:p w14:paraId="61131A80" w14:textId="6BEFE06A" w:rsidR="00487134" w:rsidRPr="00B4433B" w:rsidRDefault="00487134" w:rsidP="006558A7">
      <w:pPr>
        <w:spacing w:after="120"/>
        <w:ind w:left="1114"/>
        <w:jc w:val="center"/>
        <w:rPr>
          <w:rFonts w:ascii="Trebuchet MS" w:hAnsi="Trebuchet MS"/>
          <w:i/>
          <w:color w:val="522887"/>
          <w:lang w:val="en-GB"/>
        </w:rPr>
      </w:pPr>
      <w:r>
        <w:rPr>
          <w:rFonts w:ascii="Trebuchet MS" w:hAnsi="Trebuchet MS"/>
          <w:i/>
          <w:color w:val="522887"/>
          <w:lang w:val="en-GB"/>
        </w:rPr>
        <w:t>“</w:t>
      </w:r>
      <w:r w:rsidRPr="00B4433B">
        <w:rPr>
          <w:rFonts w:ascii="Trebuchet MS" w:hAnsi="Trebuchet MS"/>
          <w:i/>
          <w:color w:val="522887"/>
          <w:lang w:val="en-GB"/>
        </w:rPr>
        <w:t>It's been fantastic. We want it to continue for as long as possible, really.</w:t>
      </w:r>
      <w:r>
        <w:rPr>
          <w:rFonts w:ascii="Trebuchet MS" w:hAnsi="Trebuchet MS"/>
          <w:i/>
          <w:color w:val="522887"/>
          <w:lang w:val="en-GB"/>
        </w:rPr>
        <w:t>”</w:t>
      </w:r>
    </w:p>
    <w:p w14:paraId="70A23BD1" w14:textId="6C813260" w:rsidR="00487134" w:rsidRPr="000B465D" w:rsidRDefault="00487134" w:rsidP="006558A7">
      <w:pPr>
        <w:spacing w:after="120"/>
        <w:ind w:left="1114"/>
        <w:jc w:val="center"/>
        <w:rPr>
          <w:rFonts w:ascii="Trebuchet MS" w:hAnsi="Trebuchet MS"/>
          <w:i/>
          <w:color w:val="522887"/>
          <w:lang w:val="en-GB"/>
        </w:rPr>
      </w:pPr>
      <w:r>
        <w:rPr>
          <w:rFonts w:ascii="Trebuchet MS" w:hAnsi="Trebuchet MS"/>
          <w:i/>
          <w:color w:val="522887"/>
          <w:lang w:val="en-GB"/>
        </w:rPr>
        <w:t>“</w:t>
      </w:r>
      <w:r w:rsidRPr="00B4433B">
        <w:rPr>
          <w:rFonts w:ascii="Trebuchet MS" w:hAnsi="Trebuchet MS"/>
          <w:i/>
          <w:color w:val="522887"/>
          <w:lang w:val="en-GB"/>
        </w:rPr>
        <w:t>It would be nice if they carried on doing t</w:t>
      </w:r>
      <w:r>
        <w:rPr>
          <w:rFonts w:ascii="Trebuchet MS" w:hAnsi="Trebuchet MS"/>
          <w:i/>
          <w:color w:val="522887"/>
          <w:lang w:val="en-GB"/>
        </w:rPr>
        <w:t>hings like this outside of the City of C</w:t>
      </w:r>
      <w:r w:rsidRPr="00B4433B">
        <w:rPr>
          <w:rFonts w:ascii="Trebuchet MS" w:hAnsi="Trebuchet MS"/>
          <w:i/>
          <w:color w:val="522887"/>
          <w:lang w:val="en-GB"/>
        </w:rPr>
        <w:t>ulture, you know do</w:t>
      </w:r>
      <w:r>
        <w:rPr>
          <w:rFonts w:ascii="Trebuchet MS" w:hAnsi="Trebuchet MS"/>
          <w:i/>
          <w:color w:val="522887"/>
          <w:lang w:val="en-GB"/>
        </w:rPr>
        <w:t>ing things like this generally.”</w:t>
      </w:r>
    </w:p>
    <w:p w14:paraId="1ADDAD6D" w14:textId="6168FF8D" w:rsidR="00487134" w:rsidRDefault="00487134" w:rsidP="006558A7">
      <w:pPr>
        <w:pStyle w:val="CCLtdNormal"/>
        <w:spacing w:after="120"/>
        <w:ind w:left="1040"/>
        <w:jc w:val="center"/>
        <w:rPr>
          <w:i/>
          <w:color w:val="522887"/>
          <w:lang w:val="en-GB"/>
        </w:rPr>
      </w:pPr>
      <w:r>
        <w:rPr>
          <w:i/>
          <w:color w:val="522887"/>
          <w:lang w:val="en-GB"/>
        </w:rPr>
        <w:t>“</w:t>
      </w:r>
      <w:r w:rsidRPr="00152DFE">
        <w:rPr>
          <w:i/>
          <w:color w:val="522887"/>
          <w:lang w:val="en-GB"/>
        </w:rPr>
        <w:t>We've been to see all the other Back To</w:t>
      </w:r>
      <w:r w:rsidR="006558A7">
        <w:rPr>
          <w:i/>
          <w:color w:val="522887"/>
          <w:lang w:val="en-GB"/>
        </w:rPr>
        <w:t xml:space="preserve"> Ours last year and we loved the</w:t>
      </w:r>
      <w:r w:rsidRPr="00152DFE">
        <w:rPr>
          <w:i/>
          <w:color w:val="522887"/>
          <w:lang w:val="en-GB"/>
        </w:rPr>
        <w:t>m.</w:t>
      </w:r>
      <w:r>
        <w:rPr>
          <w:i/>
          <w:color w:val="522887"/>
          <w:lang w:val="en-GB"/>
        </w:rPr>
        <w:t>”</w:t>
      </w:r>
    </w:p>
    <w:p w14:paraId="5ADB4029" w14:textId="5CC163C1" w:rsidR="00487134" w:rsidRPr="00B16622" w:rsidRDefault="00487134" w:rsidP="00487134">
      <w:pPr>
        <w:pStyle w:val="CCLtdNormal"/>
        <w:ind w:left="1040"/>
        <w:jc w:val="center"/>
        <w:rPr>
          <w:lang w:val="en-GB"/>
        </w:rPr>
      </w:pPr>
      <w:r>
        <w:rPr>
          <w:i/>
          <w:color w:val="522887"/>
          <w:lang w:val="en-GB"/>
        </w:rPr>
        <w:t>(Chat with Gran: Audience members)</w:t>
      </w:r>
    </w:p>
    <w:p w14:paraId="2923BC87" w14:textId="6F0F3CD0" w:rsidR="00487134" w:rsidRPr="004D511C" w:rsidRDefault="004D511C" w:rsidP="004D511C">
      <w:pPr>
        <w:pStyle w:val="CCLtdNormal"/>
        <w:rPr>
          <w:lang w:val="en-GB"/>
        </w:rPr>
      </w:pPr>
      <w:r w:rsidRPr="0093585A">
        <w:rPr>
          <w:lang w:val="en-GB"/>
        </w:rPr>
        <w:t xml:space="preserve">The findings suggest that although ‘Back to </w:t>
      </w:r>
      <w:proofErr w:type="gramStart"/>
      <w:r w:rsidRPr="0093585A">
        <w:rPr>
          <w:lang w:val="en-GB"/>
        </w:rPr>
        <w:t>Ours</w:t>
      </w:r>
      <w:proofErr w:type="gramEnd"/>
      <w:r w:rsidRPr="0093585A">
        <w:rPr>
          <w:lang w:val="en-GB"/>
        </w:rPr>
        <w:t xml:space="preserve">’ was a challenging project, all parties had an enjoyable experience being involved in the festival. </w:t>
      </w:r>
      <w:r w:rsidR="00487134">
        <w:t>All artists, Delivery and Venue Partners consulted said that the</w:t>
      </w:r>
      <w:r w:rsidR="00367619">
        <w:t xml:space="preserve">y would be keen to </w:t>
      </w:r>
      <w:r>
        <w:t>take part</w:t>
      </w:r>
      <w:r w:rsidR="00367619">
        <w:t xml:space="preserve"> in ‘Back to Ours’ or a project with a similar concept in the future. </w:t>
      </w:r>
    </w:p>
    <w:p w14:paraId="46902573" w14:textId="3B62DF21" w:rsidR="00367619" w:rsidRPr="002C1B06" w:rsidRDefault="00367619" w:rsidP="00367619">
      <w:pPr>
        <w:spacing w:after="0"/>
        <w:ind w:left="1077"/>
        <w:jc w:val="center"/>
        <w:rPr>
          <w:rFonts w:ascii="Trebuchet MS" w:hAnsi="Trebuchet MS"/>
          <w:i/>
          <w:color w:val="522887"/>
          <w:lang w:val="en-GB"/>
        </w:rPr>
      </w:pPr>
      <w:r>
        <w:rPr>
          <w:rFonts w:ascii="Trebuchet MS" w:hAnsi="Trebuchet MS"/>
          <w:i/>
          <w:color w:val="522887"/>
          <w:lang w:val="en-GB"/>
        </w:rPr>
        <w:t>“</w:t>
      </w:r>
      <w:r w:rsidRPr="002C1B06">
        <w:rPr>
          <w:rFonts w:ascii="Trebuchet MS" w:hAnsi="Trebuchet MS"/>
          <w:i/>
          <w:color w:val="522887"/>
          <w:lang w:val="en-GB"/>
        </w:rPr>
        <w:t xml:space="preserve">We loved it. We want more. </w:t>
      </w:r>
      <w:r>
        <w:rPr>
          <w:rFonts w:ascii="Trebuchet MS" w:hAnsi="Trebuchet MS"/>
          <w:i/>
          <w:color w:val="522887"/>
          <w:lang w:val="en-GB"/>
        </w:rPr>
        <w:t>We'd do it every other weekend.” (Artist)</w:t>
      </w:r>
    </w:p>
    <w:p w14:paraId="22F98100" w14:textId="77777777" w:rsidR="00367619" w:rsidRPr="002C1B06" w:rsidRDefault="00367619" w:rsidP="00367619">
      <w:pPr>
        <w:spacing w:after="0"/>
        <w:ind w:left="1077"/>
        <w:jc w:val="center"/>
        <w:rPr>
          <w:rFonts w:ascii="Trebuchet MS" w:hAnsi="Trebuchet MS"/>
          <w:i/>
          <w:color w:val="522887"/>
          <w:lang w:val="en-GB"/>
        </w:rPr>
      </w:pPr>
    </w:p>
    <w:p w14:paraId="58D696C5" w14:textId="5B16CD7A" w:rsidR="00367619" w:rsidRDefault="00367619" w:rsidP="00367619">
      <w:pPr>
        <w:spacing w:after="0"/>
        <w:ind w:left="1077"/>
        <w:jc w:val="center"/>
        <w:rPr>
          <w:rFonts w:ascii="Trebuchet MS" w:hAnsi="Trebuchet MS"/>
          <w:i/>
          <w:color w:val="522887"/>
          <w:lang w:val="en-GB"/>
        </w:rPr>
      </w:pPr>
      <w:r>
        <w:rPr>
          <w:rFonts w:ascii="Trebuchet MS" w:hAnsi="Trebuchet MS"/>
          <w:i/>
          <w:color w:val="522887"/>
          <w:lang w:val="en-GB"/>
        </w:rPr>
        <w:t>“</w:t>
      </w:r>
      <w:r w:rsidRPr="002C1B06">
        <w:rPr>
          <w:rFonts w:ascii="Trebuchet MS" w:hAnsi="Trebuchet MS"/>
          <w:i/>
          <w:color w:val="522887"/>
          <w:lang w:val="en-GB"/>
        </w:rPr>
        <w:t>I can't wait if they want us back to do something else together</w:t>
      </w:r>
      <w:r>
        <w:rPr>
          <w:rFonts w:ascii="Trebuchet MS" w:hAnsi="Trebuchet MS"/>
          <w:i/>
          <w:color w:val="522887"/>
          <w:lang w:val="en-GB"/>
        </w:rPr>
        <w:t>.” (Artist)</w:t>
      </w:r>
    </w:p>
    <w:p w14:paraId="26818672" w14:textId="77777777" w:rsidR="0093585A" w:rsidRDefault="0093585A" w:rsidP="00367619">
      <w:pPr>
        <w:spacing w:after="0"/>
        <w:ind w:left="1077"/>
        <w:jc w:val="center"/>
        <w:rPr>
          <w:rFonts w:ascii="Trebuchet MS" w:hAnsi="Trebuchet MS"/>
          <w:i/>
          <w:color w:val="522887"/>
          <w:lang w:val="en-GB"/>
        </w:rPr>
      </w:pPr>
    </w:p>
    <w:p w14:paraId="697DF962" w14:textId="520F8DF8" w:rsidR="0093585A" w:rsidRDefault="0093585A" w:rsidP="0093585A">
      <w:pPr>
        <w:spacing w:after="0"/>
        <w:ind w:left="504"/>
        <w:jc w:val="center"/>
        <w:rPr>
          <w:rFonts w:ascii="Trebuchet MS" w:hAnsi="Trebuchet MS"/>
          <w:i/>
          <w:color w:val="522887"/>
          <w:lang w:val="en-GB"/>
        </w:rPr>
      </w:pPr>
      <w:r>
        <w:rPr>
          <w:rFonts w:ascii="Trebuchet MS" w:hAnsi="Trebuchet MS"/>
          <w:i/>
          <w:color w:val="522887"/>
          <w:lang w:val="en-GB"/>
        </w:rPr>
        <w:t>“</w:t>
      </w:r>
      <w:r w:rsidRPr="00E43488">
        <w:rPr>
          <w:rFonts w:ascii="Trebuchet MS" w:hAnsi="Trebuchet MS"/>
          <w:i/>
          <w:color w:val="522887"/>
          <w:lang w:val="en-GB"/>
        </w:rPr>
        <w:t>Loved every minute of it. It was fantastic.</w:t>
      </w:r>
      <w:r>
        <w:rPr>
          <w:rFonts w:ascii="Trebuchet MS" w:hAnsi="Trebuchet MS"/>
          <w:i/>
          <w:color w:val="522887"/>
          <w:lang w:val="en-GB"/>
        </w:rPr>
        <w:t>” (Delivery Partner)</w:t>
      </w:r>
    </w:p>
    <w:p w14:paraId="20D51FF0" w14:textId="77777777" w:rsidR="0093585A" w:rsidRPr="00E43488" w:rsidRDefault="0093585A" w:rsidP="0093585A">
      <w:pPr>
        <w:spacing w:after="0"/>
        <w:ind w:left="504"/>
        <w:jc w:val="center"/>
        <w:rPr>
          <w:rFonts w:ascii="Trebuchet MS" w:hAnsi="Trebuchet MS"/>
          <w:i/>
          <w:color w:val="522887"/>
          <w:lang w:val="en-GB"/>
        </w:rPr>
      </w:pPr>
    </w:p>
    <w:p w14:paraId="3D4F42A6" w14:textId="57F96C8E" w:rsidR="00367619" w:rsidRDefault="0093585A" w:rsidP="00FD1925">
      <w:pPr>
        <w:spacing w:after="0"/>
        <w:ind w:left="1077"/>
        <w:jc w:val="center"/>
        <w:rPr>
          <w:rFonts w:ascii="Trebuchet MS" w:hAnsi="Trebuchet MS"/>
          <w:i/>
          <w:color w:val="522887"/>
          <w:lang w:val="en-GB"/>
        </w:rPr>
      </w:pPr>
      <w:r>
        <w:rPr>
          <w:rFonts w:ascii="Trebuchet MS" w:hAnsi="Trebuchet MS"/>
          <w:i/>
          <w:color w:val="522887"/>
          <w:lang w:val="en-GB"/>
        </w:rPr>
        <w:t>“</w:t>
      </w:r>
      <w:r w:rsidRPr="00E43488">
        <w:rPr>
          <w:rFonts w:ascii="Trebuchet MS" w:hAnsi="Trebuchet MS"/>
          <w:i/>
          <w:color w:val="522887"/>
          <w:lang w:val="en-GB"/>
        </w:rPr>
        <w:t>I think specifically, we’d be really keen to work in Hull because it’s been a really great place to work over the last year.</w:t>
      </w:r>
      <w:r>
        <w:rPr>
          <w:rFonts w:ascii="Trebuchet MS" w:hAnsi="Trebuchet MS"/>
          <w:i/>
          <w:color w:val="522887"/>
          <w:lang w:val="en-GB"/>
        </w:rPr>
        <w:t>” (Delivery Partner)</w:t>
      </w:r>
    </w:p>
    <w:p w14:paraId="16C65AE1" w14:textId="77777777" w:rsidR="00FD1925" w:rsidRPr="00FD1925" w:rsidRDefault="00FD1925" w:rsidP="00FD1925">
      <w:pPr>
        <w:spacing w:after="0"/>
        <w:ind w:left="1077"/>
        <w:jc w:val="center"/>
        <w:rPr>
          <w:rFonts w:ascii="Trebuchet MS" w:hAnsi="Trebuchet MS"/>
          <w:i/>
          <w:color w:val="522887"/>
          <w:lang w:val="en-GB"/>
        </w:rPr>
      </w:pPr>
    </w:p>
    <w:p w14:paraId="6D4C1261" w14:textId="147A490E" w:rsidR="00FD1925" w:rsidRDefault="00FD1925" w:rsidP="00FD1925">
      <w:pPr>
        <w:pStyle w:val="CCLtdNormal"/>
      </w:pPr>
      <w:r>
        <w:t xml:space="preserve">On discussing hopes and expectations for the future of ‘Back to Ours’, the CPT expressed a wish to expand the festival into the North Hull estates – an area they feel is currently under-represented.  This was supported by Venue Partners, </w:t>
      </w:r>
      <w:r w:rsidR="001D1DFC">
        <w:t>with the suggestion of</w:t>
      </w:r>
      <w:r>
        <w:t xml:space="preserve"> adding more community venues into the festival circuit. </w:t>
      </w:r>
    </w:p>
    <w:p w14:paraId="5A2B9D32" w14:textId="563A6C8A" w:rsidR="00AF4B27" w:rsidRDefault="00AF4B27" w:rsidP="00AF4B27">
      <w:pPr>
        <w:spacing w:after="0"/>
        <w:ind w:left="1077"/>
        <w:jc w:val="center"/>
        <w:rPr>
          <w:rFonts w:ascii="Trebuchet MS" w:hAnsi="Trebuchet MS"/>
          <w:i/>
          <w:color w:val="522887"/>
          <w:lang w:val="en-GB"/>
        </w:rPr>
      </w:pPr>
      <w:r>
        <w:rPr>
          <w:rFonts w:ascii="Trebuchet MS" w:hAnsi="Trebuchet MS"/>
          <w:i/>
          <w:color w:val="522887"/>
          <w:lang w:val="en-GB"/>
        </w:rPr>
        <w:t>“</w:t>
      </w:r>
      <w:r w:rsidRPr="0068026C">
        <w:rPr>
          <w:rFonts w:ascii="Trebuchet MS" w:hAnsi="Trebuchet MS"/>
          <w:i/>
          <w:color w:val="522887"/>
          <w:lang w:val="en-GB"/>
        </w:rPr>
        <w:t>And add more venues to the mix. Maybe spread a little bit wider into some of the harder-to-reach communities.</w:t>
      </w:r>
      <w:r>
        <w:rPr>
          <w:rFonts w:ascii="Trebuchet MS" w:hAnsi="Trebuchet MS"/>
          <w:i/>
          <w:color w:val="522887"/>
          <w:lang w:val="en-GB"/>
        </w:rPr>
        <w:t>” (Venue Partner)</w:t>
      </w:r>
    </w:p>
    <w:p w14:paraId="1A62E11F" w14:textId="77777777" w:rsidR="00AF4B27" w:rsidRDefault="00AF4B27" w:rsidP="00AF4B27">
      <w:pPr>
        <w:spacing w:after="0"/>
        <w:ind w:left="1077"/>
        <w:jc w:val="center"/>
        <w:rPr>
          <w:rFonts w:ascii="Trebuchet MS" w:hAnsi="Trebuchet MS"/>
          <w:i/>
          <w:color w:val="522887"/>
          <w:lang w:val="en-GB"/>
        </w:rPr>
      </w:pPr>
    </w:p>
    <w:p w14:paraId="5B09465A" w14:textId="77777777" w:rsidR="00AF4B27" w:rsidRDefault="00AF4B27" w:rsidP="00AF4B27">
      <w:pPr>
        <w:spacing w:after="0"/>
        <w:ind w:left="1077"/>
        <w:rPr>
          <w:rFonts w:ascii="Trebuchet MS" w:hAnsi="Trebuchet MS"/>
        </w:rPr>
      </w:pPr>
      <w:r>
        <w:rPr>
          <w:rFonts w:ascii="Trebuchet MS" w:hAnsi="Trebuchet MS"/>
        </w:rPr>
        <w:t xml:space="preserve">Venue Partners also expressed that they would like to continue to focus on a local audience moving forward and one partner suggested involving students at their school as a way of achieving this. </w:t>
      </w:r>
    </w:p>
    <w:p w14:paraId="0DDCE1C2" w14:textId="77777777" w:rsidR="00AF4B27" w:rsidRDefault="00AF4B27" w:rsidP="00AF4B27">
      <w:pPr>
        <w:spacing w:after="0"/>
        <w:ind w:left="1077"/>
        <w:rPr>
          <w:rFonts w:ascii="Trebuchet MS" w:hAnsi="Trebuchet MS"/>
        </w:rPr>
      </w:pPr>
    </w:p>
    <w:p w14:paraId="6DCD9B00" w14:textId="3C434EA5" w:rsidR="00AF4B27" w:rsidRDefault="00AF4B27" w:rsidP="00AF4B27">
      <w:pPr>
        <w:spacing w:after="0"/>
        <w:ind w:left="1077"/>
        <w:jc w:val="center"/>
        <w:rPr>
          <w:rFonts w:ascii="Trebuchet MS" w:hAnsi="Trebuchet MS"/>
          <w:i/>
          <w:color w:val="522887"/>
          <w:lang w:val="en-GB"/>
        </w:rPr>
      </w:pPr>
      <w:r>
        <w:rPr>
          <w:rFonts w:ascii="Trebuchet MS" w:hAnsi="Trebuchet MS"/>
          <w:i/>
          <w:color w:val="522887"/>
          <w:lang w:val="en-GB"/>
        </w:rPr>
        <w:t>“M</w:t>
      </w:r>
      <w:r w:rsidRPr="0068026C">
        <w:rPr>
          <w:rFonts w:ascii="Trebuchet MS" w:hAnsi="Trebuchet MS"/>
          <w:i/>
          <w:color w:val="522887"/>
          <w:lang w:val="en-GB"/>
        </w:rPr>
        <w:t>aybe if we could get young people, I don’t know Year 10s and 11s maybe involved as well. We’ve got a really fantastic arts department, CPA – creative performing arts, and we’ve got ambassadors, and they’re probably the type of people as we</w:t>
      </w:r>
      <w:r>
        <w:rPr>
          <w:rFonts w:ascii="Trebuchet MS" w:hAnsi="Trebuchet MS"/>
          <w:i/>
          <w:color w:val="522887"/>
          <w:lang w:val="en-GB"/>
        </w:rPr>
        <w:t xml:space="preserve">ll that would carry it forward.” (Venue Partner) </w:t>
      </w:r>
    </w:p>
    <w:p w14:paraId="33B4DB06" w14:textId="77777777" w:rsidR="00AF4B27" w:rsidRDefault="00AF4B27" w:rsidP="00AF4B27">
      <w:pPr>
        <w:spacing w:after="0"/>
        <w:ind w:left="1077"/>
        <w:rPr>
          <w:rFonts w:ascii="Trebuchet MS" w:hAnsi="Trebuchet MS"/>
          <w:i/>
          <w:color w:val="522887"/>
          <w:lang w:val="en-GB"/>
        </w:rPr>
      </w:pPr>
    </w:p>
    <w:p w14:paraId="7D2CE522" w14:textId="77AF36E7" w:rsidR="00AF4B27" w:rsidRDefault="00AF4B27" w:rsidP="00AF4B27">
      <w:pPr>
        <w:spacing w:after="0"/>
        <w:ind w:left="1077"/>
        <w:rPr>
          <w:rFonts w:ascii="Trebuchet MS" w:hAnsi="Trebuchet MS"/>
          <w:lang w:val="en-GB"/>
        </w:rPr>
      </w:pPr>
      <w:r w:rsidRPr="00AF4B27">
        <w:rPr>
          <w:rFonts w:ascii="Trebuchet MS" w:hAnsi="Trebuchet MS"/>
          <w:lang w:val="en-GB"/>
        </w:rPr>
        <w:t xml:space="preserve">Audience members </w:t>
      </w:r>
      <w:r>
        <w:rPr>
          <w:rFonts w:ascii="Trebuchet MS" w:hAnsi="Trebuchet MS"/>
          <w:lang w:val="en-GB"/>
        </w:rPr>
        <w:t>were keen to propose</w:t>
      </w:r>
      <w:r w:rsidRPr="00AF4B27">
        <w:rPr>
          <w:rFonts w:ascii="Trebuchet MS" w:hAnsi="Trebuchet MS"/>
          <w:lang w:val="en-GB"/>
        </w:rPr>
        <w:t xml:space="preserve"> recommendations for the future of the ‘Back to Ours’ programme, with many </w:t>
      </w:r>
      <w:r>
        <w:rPr>
          <w:rFonts w:ascii="Trebuchet MS" w:hAnsi="Trebuchet MS"/>
          <w:lang w:val="en-GB"/>
        </w:rPr>
        <w:t xml:space="preserve">suggesting more interactive activities and large scale </w:t>
      </w:r>
      <w:proofErr w:type="gramStart"/>
      <w:r>
        <w:rPr>
          <w:rFonts w:ascii="Trebuchet MS" w:hAnsi="Trebuchet MS"/>
          <w:lang w:val="en-GB"/>
        </w:rPr>
        <w:t>outdoor</w:t>
      </w:r>
      <w:proofErr w:type="gramEnd"/>
      <w:r>
        <w:rPr>
          <w:rFonts w:ascii="Trebuchet MS" w:hAnsi="Trebuchet MS"/>
          <w:lang w:val="en-GB"/>
        </w:rPr>
        <w:t xml:space="preserve"> events.</w:t>
      </w:r>
    </w:p>
    <w:p w14:paraId="159C8D81" w14:textId="77777777" w:rsidR="00A54BD5" w:rsidRDefault="00A54BD5" w:rsidP="00E52D43">
      <w:pPr>
        <w:spacing w:after="0"/>
        <w:ind w:left="1077"/>
        <w:rPr>
          <w:rFonts w:ascii="Trebuchet MS" w:hAnsi="Trebuchet MS"/>
          <w:lang w:val="en-GB"/>
        </w:rPr>
      </w:pPr>
    </w:p>
    <w:p w14:paraId="4301DCC4" w14:textId="617DC034" w:rsidR="00AF4B27" w:rsidRPr="00AF4B27" w:rsidRDefault="00AF4B27" w:rsidP="00E52D43">
      <w:pPr>
        <w:ind w:left="1077"/>
        <w:jc w:val="center"/>
        <w:rPr>
          <w:rFonts w:ascii="Trebuchet MS" w:hAnsi="Trebuchet MS"/>
          <w:i/>
          <w:color w:val="522887"/>
          <w:lang w:val="en-GB"/>
        </w:rPr>
      </w:pPr>
      <w:r w:rsidRPr="00AF4B27">
        <w:rPr>
          <w:rFonts w:ascii="Trebuchet MS" w:hAnsi="Trebuchet MS"/>
          <w:i/>
          <w:color w:val="522887"/>
          <w:lang w:val="en-GB"/>
        </w:rPr>
        <w:t>“I think it'd be nice to have more outdoor things, so like Freedom Festival that's open to everybody.”</w:t>
      </w:r>
    </w:p>
    <w:p w14:paraId="6BFF4E13" w14:textId="397F2C76" w:rsidR="00AF4B27" w:rsidRDefault="00AF4B27" w:rsidP="006558A7">
      <w:pPr>
        <w:spacing w:after="0"/>
        <w:ind w:left="1077"/>
        <w:rPr>
          <w:rFonts w:ascii="Trebuchet MS" w:hAnsi="Trebuchet MS"/>
          <w:i/>
          <w:color w:val="522887"/>
          <w:lang w:val="en-GB"/>
        </w:rPr>
      </w:pPr>
      <w:r w:rsidRPr="00AF4B27">
        <w:rPr>
          <w:rFonts w:ascii="Trebuchet MS" w:hAnsi="Trebuchet MS"/>
          <w:i/>
          <w:color w:val="522887"/>
          <w:lang w:val="en-GB"/>
        </w:rPr>
        <w:t>“Maybe get some stuff like at East Park, more stuff like that.”</w:t>
      </w:r>
    </w:p>
    <w:p w14:paraId="08F39207" w14:textId="77777777" w:rsidR="00AF4B27" w:rsidRDefault="00AF4B27" w:rsidP="00E52D43">
      <w:pPr>
        <w:spacing w:after="0"/>
        <w:ind w:left="1077"/>
        <w:rPr>
          <w:rFonts w:ascii="Trebuchet MS" w:hAnsi="Trebuchet MS"/>
          <w:i/>
          <w:color w:val="522887"/>
          <w:lang w:val="en-GB"/>
        </w:rPr>
      </w:pPr>
    </w:p>
    <w:p w14:paraId="63F08D24" w14:textId="42AB051B" w:rsidR="00FD1925" w:rsidRPr="00E52D43" w:rsidRDefault="00AF4B27" w:rsidP="00E52D43">
      <w:pPr>
        <w:spacing w:after="0"/>
        <w:jc w:val="center"/>
        <w:rPr>
          <w:rFonts w:ascii="Trebuchet MS" w:hAnsi="Trebuchet MS"/>
          <w:i/>
          <w:color w:val="522887"/>
          <w:lang w:val="en-GB"/>
        </w:rPr>
        <w:sectPr w:rsidR="00FD1925" w:rsidRPr="00E52D43" w:rsidSect="00CD5B2A">
          <w:headerReference w:type="default" r:id="rId13"/>
          <w:footerReference w:type="even" r:id="rId14"/>
          <w:footerReference w:type="default" r:id="rId15"/>
          <w:pgSz w:w="11900" w:h="16840"/>
          <w:pgMar w:top="1531" w:right="1418" w:bottom="1418" w:left="1418" w:header="709" w:footer="709" w:gutter="0"/>
          <w:cols w:space="708"/>
        </w:sectPr>
      </w:pPr>
      <w:r>
        <w:rPr>
          <w:rFonts w:ascii="Trebuchet MS" w:hAnsi="Trebuchet MS"/>
          <w:i/>
          <w:color w:val="522887"/>
          <w:lang w:val="en-GB"/>
        </w:rPr>
        <w:t>(Audience Focus Group Respondents)</w:t>
      </w:r>
    </w:p>
    <w:p w14:paraId="5AD52FF3" w14:textId="5C723203" w:rsidR="00B448C7" w:rsidRPr="00361C1C" w:rsidRDefault="003C1289" w:rsidP="006E5EA1">
      <w:pPr>
        <w:pStyle w:val="CCLtdTableTitle"/>
        <w:ind w:hanging="1077"/>
      </w:pPr>
      <w:r>
        <w:t>Table X</w:t>
      </w:r>
      <w:r w:rsidR="00A5647A" w:rsidRPr="00361C1C">
        <w:t>: SWOT Analysis</w:t>
      </w:r>
      <w:r w:rsidR="00FE68EB">
        <w:t xml:space="preserve"> – </w:t>
      </w:r>
      <w:r w:rsidR="001F422E">
        <w:t>Partnerships and Development</w:t>
      </w:r>
      <w:bookmarkStart w:id="5" w:name="_GoBack"/>
      <w:bookmarkEnd w:id="5"/>
    </w:p>
    <w:tbl>
      <w:tblPr>
        <w:tblW w:w="189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3"/>
        <w:gridCol w:w="9462"/>
      </w:tblGrid>
      <w:tr w:rsidR="00F56E44" w:rsidRPr="00361C1C" w14:paraId="78E7113B" w14:textId="77777777" w:rsidTr="00062FB6">
        <w:tc>
          <w:tcPr>
            <w:tcW w:w="9533" w:type="dxa"/>
            <w:shd w:val="clear" w:color="auto" w:fill="522887"/>
          </w:tcPr>
          <w:p w14:paraId="3F9D6654" w14:textId="77777777" w:rsidR="00F56E44" w:rsidRPr="00361C1C" w:rsidRDefault="00F56E44" w:rsidP="00B75A80">
            <w:pPr>
              <w:pStyle w:val="CCLtdTableHeader"/>
              <w:spacing w:before="60" w:after="60"/>
              <w:rPr>
                <w:color w:val="FFFFFF"/>
                <w:lang w:val="en-GB"/>
              </w:rPr>
            </w:pPr>
            <w:r w:rsidRPr="00361C1C">
              <w:rPr>
                <w:color w:val="FFFFFF"/>
                <w:lang w:val="en-GB"/>
              </w:rPr>
              <w:t>STRENGTHS</w:t>
            </w:r>
            <w:r w:rsidR="00F321CF">
              <w:rPr>
                <w:color w:val="FFFFFF"/>
                <w:lang w:val="en-GB"/>
              </w:rPr>
              <w:t xml:space="preserve"> OF </w:t>
            </w:r>
            <w:r w:rsidR="005F6438">
              <w:rPr>
                <w:color w:val="FFFFFF"/>
                <w:lang w:val="en-GB"/>
              </w:rPr>
              <w:t>BACK TO OURS</w:t>
            </w:r>
            <w:r w:rsidR="00F321CF">
              <w:rPr>
                <w:color w:val="FFFFFF"/>
                <w:lang w:val="en-GB"/>
              </w:rPr>
              <w:t xml:space="preserve"> </w:t>
            </w:r>
          </w:p>
        </w:tc>
        <w:tc>
          <w:tcPr>
            <w:tcW w:w="9462" w:type="dxa"/>
            <w:shd w:val="clear" w:color="auto" w:fill="522887"/>
          </w:tcPr>
          <w:p w14:paraId="146B7152" w14:textId="77777777" w:rsidR="00F56E44" w:rsidRPr="00361C1C" w:rsidRDefault="00F56E44" w:rsidP="00B75A80">
            <w:pPr>
              <w:pStyle w:val="CCLtdTableHeader"/>
              <w:spacing w:before="60" w:after="60"/>
              <w:rPr>
                <w:color w:val="FFFFFF"/>
                <w:lang w:val="en-GB"/>
              </w:rPr>
            </w:pPr>
            <w:r w:rsidRPr="00361C1C">
              <w:rPr>
                <w:color w:val="FFFFFF"/>
                <w:lang w:val="en-GB"/>
              </w:rPr>
              <w:t>WEAKNESSES</w:t>
            </w:r>
            <w:r w:rsidR="00F321CF">
              <w:rPr>
                <w:color w:val="FFFFFF"/>
                <w:lang w:val="en-GB"/>
              </w:rPr>
              <w:t xml:space="preserve"> OF </w:t>
            </w:r>
            <w:r w:rsidR="005F6438">
              <w:rPr>
                <w:color w:val="FFFFFF"/>
                <w:lang w:val="en-GB"/>
              </w:rPr>
              <w:t>BACK TO OURS</w:t>
            </w:r>
            <w:r w:rsidR="00F321CF">
              <w:rPr>
                <w:color w:val="FFFFFF"/>
                <w:lang w:val="en-GB"/>
              </w:rPr>
              <w:t xml:space="preserve"> </w:t>
            </w:r>
          </w:p>
        </w:tc>
      </w:tr>
      <w:tr w:rsidR="00B2135C" w:rsidRPr="00361C1C" w14:paraId="242715BE" w14:textId="77777777" w:rsidTr="00062FB6">
        <w:tc>
          <w:tcPr>
            <w:tcW w:w="9533" w:type="dxa"/>
            <w:shd w:val="clear" w:color="auto" w:fill="auto"/>
          </w:tcPr>
          <w:p w14:paraId="538CF859" w14:textId="3885F53B" w:rsidR="00B2135C" w:rsidRPr="00010E8C" w:rsidRDefault="003F7079" w:rsidP="00B2135C">
            <w:pPr>
              <w:pStyle w:val="CCLtdTableBullet1"/>
              <w:rPr>
                <w:color w:val="000000" w:themeColor="text1"/>
              </w:rPr>
            </w:pPr>
            <w:r w:rsidRPr="00010E8C">
              <w:rPr>
                <w:color w:val="000000" w:themeColor="text1"/>
              </w:rPr>
              <w:t>Strong festival branding and visual identity</w:t>
            </w:r>
            <w:r w:rsidR="00191D02" w:rsidRPr="00010E8C">
              <w:rPr>
                <w:color w:val="000000" w:themeColor="text1"/>
              </w:rPr>
              <w:t>.</w:t>
            </w:r>
          </w:p>
          <w:p w14:paraId="3F982872" w14:textId="66C00B49" w:rsidR="00191D02" w:rsidRPr="00010E8C" w:rsidRDefault="00191D02" w:rsidP="00B2135C">
            <w:pPr>
              <w:pStyle w:val="CCLtdTableBullet1"/>
              <w:rPr>
                <w:color w:val="000000" w:themeColor="text1"/>
              </w:rPr>
            </w:pPr>
            <w:r w:rsidRPr="00010E8C">
              <w:rPr>
                <w:color w:val="000000" w:themeColor="text1"/>
              </w:rPr>
              <w:t xml:space="preserve">Touring network enabled people to choose to attend a performance in the most convenient venue for them, with some audience members living within walking distance. </w:t>
            </w:r>
          </w:p>
          <w:p w14:paraId="4A175A7F" w14:textId="37DF59C2" w:rsidR="00191D02" w:rsidRPr="00010E8C" w:rsidRDefault="003F7079" w:rsidP="00191D02">
            <w:pPr>
              <w:pStyle w:val="CCLtdTableBullet1"/>
              <w:rPr>
                <w:color w:val="000000" w:themeColor="text1"/>
              </w:rPr>
            </w:pPr>
            <w:r w:rsidRPr="00010E8C">
              <w:rPr>
                <w:color w:val="000000" w:themeColor="text1"/>
              </w:rPr>
              <w:t>Eff</w:t>
            </w:r>
            <w:r w:rsidR="00191D02" w:rsidRPr="00010E8C">
              <w:rPr>
                <w:color w:val="000000" w:themeColor="text1"/>
              </w:rPr>
              <w:t xml:space="preserve">icient production management and high technical specifications enabled smooth delivery. </w:t>
            </w:r>
          </w:p>
          <w:p w14:paraId="0C3B61FD" w14:textId="4FFD5A27" w:rsidR="00B70A70" w:rsidRPr="00010E8C" w:rsidRDefault="00B70A70" w:rsidP="00191D02">
            <w:pPr>
              <w:pStyle w:val="CCLtdTableBullet1"/>
              <w:rPr>
                <w:color w:val="000000" w:themeColor="text1"/>
              </w:rPr>
            </w:pPr>
            <w:r w:rsidRPr="00010E8C">
              <w:rPr>
                <w:color w:val="000000" w:themeColor="text1"/>
              </w:rPr>
              <w:t>Artists felt well looked after and had a positive experience.</w:t>
            </w:r>
          </w:p>
          <w:p w14:paraId="64DE8613" w14:textId="78627034" w:rsidR="00191D02" w:rsidRPr="00010E8C" w:rsidRDefault="00191D02" w:rsidP="00191D02">
            <w:pPr>
              <w:pStyle w:val="CCLtdTableBullet1"/>
              <w:rPr>
                <w:color w:val="000000" w:themeColor="text1"/>
              </w:rPr>
            </w:pPr>
            <w:r w:rsidRPr="00010E8C">
              <w:rPr>
                <w:color w:val="000000" w:themeColor="text1"/>
              </w:rPr>
              <w:t xml:space="preserve">Successful and diverse programme spanning a number of different art forms with specific interest in artists being one of the main reasons for attending. </w:t>
            </w:r>
          </w:p>
          <w:p w14:paraId="6220482B" w14:textId="1B4C8ED6" w:rsidR="00B2135C" w:rsidRPr="00010E8C" w:rsidRDefault="00191D02" w:rsidP="00B2135C">
            <w:pPr>
              <w:pStyle w:val="CCLtdTableBullet1"/>
              <w:rPr>
                <w:color w:val="000000" w:themeColor="text1"/>
              </w:rPr>
            </w:pPr>
            <w:r w:rsidRPr="00010E8C">
              <w:rPr>
                <w:color w:val="000000" w:themeColor="text1"/>
              </w:rPr>
              <w:t>Overall e</w:t>
            </w:r>
            <w:r w:rsidR="003A6235" w:rsidRPr="00010E8C">
              <w:rPr>
                <w:color w:val="000000" w:themeColor="text1"/>
              </w:rPr>
              <w:t>ffective communication and project management</w:t>
            </w:r>
            <w:r w:rsidRPr="00010E8C">
              <w:rPr>
                <w:color w:val="000000" w:themeColor="text1"/>
              </w:rPr>
              <w:t xml:space="preserve"> by the CPT.</w:t>
            </w:r>
          </w:p>
          <w:p w14:paraId="40C7EAC7" w14:textId="27526876" w:rsidR="00B2135C" w:rsidRPr="00010E8C" w:rsidRDefault="00A91459" w:rsidP="00B2135C">
            <w:pPr>
              <w:pStyle w:val="CCLtdTableBullet1"/>
              <w:rPr>
                <w:color w:val="000000" w:themeColor="text1"/>
              </w:rPr>
            </w:pPr>
            <w:r w:rsidRPr="00010E8C">
              <w:rPr>
                <w:color w:val="000000" w:themeColor="text1"/>
              </w:rPr>
              <w:t>Effective</w:t>
            </w:r>
            <w:r w:rsidR="00191D02" w:rsidRPr="00010E8C">
              <w:rPr>
                <w:color w:val="000000" w:themeColor="text1"/>
              </w:rPr>
              <w:t xml:space="preserve"> and long lasting</w:t>
            </w:r>
            <w:r w:rsidRPr="00010E8C">
              <w:rPr>
                <w:color w:val="000000" w:themeColor="text1"/>
              </w:rPr>
              <w:t xml:space="preserve"> relationships built</w:t>
            </w:r>
            <w:r w:rsidR="00036A1C" w:rsidRPr="00010E8C">
              <w:rPr>
                <w:color w:val="000000" w:themeColor="text1"/>
              </w:rPr>
              <w:t xml:space="preserve"> across Venue Partners, Artists and Delivery Partners</w:t>
            </w:r>
            <w:r w:rsidR="009728F0">
              <w:rPr>
                <w:color w:val="000000" w:themeColor="text1"/>
              </w:rPr>
              <w:t>.</w:t>
            </w:r>
          </w:p>
          <w:p w14:paraId="352FA626" w14:textId="01ADD919" w:rsidR="00036A1C" w:rsidRPr="00010E8C" w:rsidRDefault="00191D02" w:rsidP="00B2135C">
            <w:pPr>
              <w:pStyle w:val="CCLtdTableBullet1"/>
              <w:rPr>
                <w:color w:val="000000" w:themeColor="text1"/>
              </w:rPr>
            </w:pPr>
            <w:r w:rsidRPr="00010E8C">
              <w:rPr>
                <w:color w:val="000000" w:themeColor="text1"/>
              </w:rPr>
              <w:t>Project under constant review, responding to feedback and learnings throughout.</w:t>
            </w:r>
          </w:p>
          <w:p w14:paraId="4F8C2F7D" w14:textId="5821E7F1" w:rsidR="00036A1C" w:rsidRPr="00010E8C" w:rsidRDefault="0009202E" w:rsidP="00B2135C">
            <w:pPr>
              <w:pStyle w:val="CCLtdTableBullet1"/>
              <w:rPr>
                <w:color w:val="000000" w:themeColor="text1"/>
              </w:rPr>
            </w:pPr>
            <w:r w:rsidRPr="00010E8C">
              <w:rPr>
                <w:color w:val="000000" w:themeColor="text1"/>
              </w:rPr>
              <w:t>Clear explanation of project aims and objectives and high level of support for the festival concept across</w:t>
            </w:r>
            <w:r w:rsidR="00036A1C" w:rsidRPr="00010E8C">
              <w:rPr>
                <w:color w:val="000000" w:themeColor="text1"/>
              </w:rPr>
              <w:t xml:space="preserve"> all parties</w:t>
            </w:r>
            <w:r w:rsidRPr="00010E8C">
              <w:rPr>
                <w:color w:val="000000" w:themeColor="text1"/>
              </w:rPr>
              <w:t>.</w:t>
            </w:r>
          </w:p>
          <w:p w14:paraId="2C3D5C3B" w14:textId="056E5486" w:rsidR="00036A1C" w:rsidRPr="00010E8C" w:rsidRDefault="00036A1C" w:rsidP="00B2135C">
            <w:pPr>
              <w:pStyle w:val="CCLtdTableBullet1"/>
              <w:rPr>
                <w:color w:val="000000" w:themeColor="text1"/>
              </w:rPr>
            </w:pPr>
            <w:r w:rsidRPr="00010E8C">
              <w:rPr>
                <w:color w:val="000000" w:themeColor="text1"/>
              </w:rPr>
              <w:t>Collaborative approach to artistic programme</w:t>
            </w:r>
            <w:r w:rsidR="00191D02" w:rsidRPr="00010E8C">
              <w:rPr>
                <w:color w:val="000000" w:themeColor="text1"/>
              </w:rPr>
              <w:t>.</w:t>
            </w:r>
          </w:p>
          <w:p w14:paraId="5632A54B" w14:textId="5359E40F" w:rsidR="00036A1C" w:rsidRPr="00010E8C" w:rsidRDefault="00036A1C" w:rsidP="00B2135C">
            <w:pPr>
              <w:pStyle w:val="CCLtdTableBullet1"/>
              <w:rPr>
                <w:color w:val="000000" w:themeColor="text1"/>
              </w:rPr>
            </w:pPr>
            <w:r w:rsidRPr="00010E8C">
              <w:rPr>
                <w:color w:val="000000" w:themeColor="text1"/>
              </w:rPr>
              <w:t>Good access provisions and positive feedback around relaxed and BSL interpreted performances</w:t>
            </w:r>
            <w:r w:rsidR="00191D02" w:rsidRPr="00010E8C">
              <w:rPr>
                <w:color w:val="000000" w:themeColor="text1"/>
              </w:rPr>
              <w:t>.</w:t>
            </w:r>
          </w:p>
          <w:p w14:paraId="74AD543F" w14:textId="77777777" w:rsidR="00036A1C" w:rsidRPr="00010E8C" w:rsidRDefault="00036A1C" w:rsidP="00B2135C">
            <w:pPr>
              <w:pStyle w:val="CCLtdTableBullet1"/>
              <w:rPr>
                <w:color w:val="000000" w:themeColor="text1"/>
              </w:rPr>
            </w:pPr>
            <w:r w:rsidRPr="00010E8C">
              <w:rPr>
                <w:color w:val="000000" w:themeColor="text1"/>
              </w:rPr>
              <w:t>Excellent level of customer service by staff and Hull 2017 volunteers</w:t>
            </w:r>
            <w:r w:rsidR="00191D02" w:rsidRPr="00010E8C">
              <w:rPr>
                <w:color w:val="000000" w:themeColor="text1"/>
              </w:rPr>
              <w:t>.</w:t>
            </w:r>
          </w:p>
          <w:p w14:paraId="0B7D91A9" w14:textId="4BBFD7EC" w:rsidR="00191D02" w:rsidRPr="00B2135C" w:rsidRDefault="00191D02" w:rsidP="00191D02">
            <w:pPr>
              <w:pStyle w:val="CCLtdTableBullet1"/>
              <w:rPr>
                <w:color w:val="FF0000"/>
              </w:rPr>
            </w:pPr>
            <w:r w:rsidRPr="00010E8C">
              <w:rPr>
                <w:color w:val="000000" w:themeColor="text1"/>
              </w:rPr>
              <w:t>Ticketing strategy to give local audiences better access to tickets.</w:t>
            </w:r>
            <w:r>
              <w:rPr>
                <w:color w:val="FF0000"/>
              </w:rPr>
              <w:t xml:space="preserve">  </w:t>
            </w:r>
          </w:p>
        </w:tc>
        <w:tc>
          <w:tcPr>
            <w:tcW w:w="9462" w:type="dxa"/>
            <w:shd w:val="clear" w:color="auto" w:fill="auto"/>
          </w:tcPr>
          <w:p w14:paraId="29212C99" w14:textId="663EBA8F" w:rsidR="006D3D80" w:rsidRPr="00010E8C" w:rsidRDefault="006D3D80" w:rsidP="006D3D80">
            <w:pPr>
              <w:pStyle w:val="CCLtdTableBullet1"/>
              <w:rPr>
                <w:color w:val="000000" w:themeColor="text1"/>
              </w:rPr>
            </w:pPr>
            <w:r w:rsidRPr="00010E8C">
              <w:rPr>
                <w:color w:val="000000" w:themeColor="text1"/>
              </w:rPr>
              <w:t>Time constraints when promoting festival due to tight turnarounds and marketing materials sent out to venues too late.</w:t>
            </w:r>
          </w:p>
          <w:p w14:paraId="05750477" w14:textId="0DADE462" w:rsidR="00B2135C" w:rsidRPr="00010E8C" w:rsidRDefault="003A6235" w:rsidP="00B2135C">
            <w:pPr>
              <w:pStyle w:val="CCLtdTableBullet1"/>
              <w:rPr>
                <w:color w:val="000000" w:themeColor="text1"/>
              </w:rPr>
            </w:pPr>
            <w:r w:rsidRPr="00010E8C">
              <w:rPr>
                <w:color w:val="000000" w:themeColor="text1"/>
              </w:rPr>
              <w:t xml:space="preserve">Lack </w:t>
            </w:r>
            <w:r w:rsidR="00195C5A" w:rsidRPr="00010E8C">
              <w:rPr>
                <w:color w:val="000000" w:themeColor="text1"/>
              </w:rPr>
              <w:t>of visual presence in community.</w:t>
            </w:r>
          </w:p>
          <w:p w14:paraId="5C2CC371" w14:textId="0B94D682" w:rsidR="00B2135C" w:rsidRPr="00010E8C" w:rsidRDefault="00036A1C" w:rsidP="00B2135C">
            <w:pPr>
              <w:pStyle w:val="CCLtdTableBullet1"/>
              <w:rPr>
                <w:color w:val="000000" w:themeColor="text1"/>
              </w:rPr>
            </w:pPr>
            <w:r w:rsidRPr="00010E8C">
              <w:rPr>
                <w:color w:val="000000" w:themeColor="text1"/>
              </w:rPr>
              <w:t>Lack of clarity on roles and responsibilities of Delivery Partners</w:t>
            </w:r>
            <w:r w:rsidR="00195C5A" w:rsidRPr="00010E8C">
              <w:rPr>
                <w:color w:val="000000" w:themeColor="text1"/>
              </w:rPr>
              <w:t xml:space="preserve"> and an overly complicated contracting process. </w:t>
            </w:r>
          </w:p>
          <w:p w14:paraId="5AD5017E" w14:textId="684FDB3D" w:rsidR="00036A1C" w:rsidRPr="00010E8C" w:rsidRDefault="00036A1C" w:rsidP="00B2135C">
            <w:pPr>
              <w:pStyle w:val="CCLtdTableBullet1"/>
              <w:rPr>
                <w:color w:val="000000" w:themeColor="text1"/>
              </w:rPr>
            </w:pPr>
            <w:r w:rsidRPr="00010E8C">
              <w:rPr>
                <w:color w:val="000000" w:themeColor="text1"/>
              </w:rPr>
              <w:t xml:space="preserve">Ticket machines </w:t>
            </w:r>
            <w:r w:rsidR="00EA24E4" w:rsidRPr="00010E8C">
              <w:rPr>
                <w:color w:val="000000" w:themeColor="text1"/>
              </w:rPr>
              <w:t>in venues didn’t work</w:t>
            </w:r>
            <w:r w:rsidR="00195C5A" w:rsidRPr="00010E8C">
              <w:rPr>
                <w:color w:val="000000" w:themeColor="text1"/>
              </w:rPr>
              <w:t>.</w:t>
            </w:r>
          </w:p>
          <w:p w14:paraId="631F4397" w14:textId="4753FE99" w:rsidR="00195C5A" w:rsidRPr="00010E8C" w:rsidRDefault="00010E8C" w:rsidP="00010E8C">
            <w:pPr>
              <w:pStyle w:val="CCLtdTableBullet1"/>
              <w:rPr>
                <w:color w:val="000000" w:themeColor="text1"/>
              </w:rPr>
            </w:pPr>
            <w:r w:rsidRPr="00010E8C">
              <w:rPr>
                <w:color w:val="000000" w:themeColor="text1"/>
              </w:rPr>
              <w:t xml:space="preserve">Not enough opportunity to purchase tickets in the community. </w:t>
            </w:r>
          </w:p>
          <w:p w14:paraId="7C5B082C" w14:textId="77777777" w:rsidR="00036A1C" w:rsidRPr="00010E8C" w:rsidRDefault="00036A1C" w:rsidP="00195C5A">
            <w:pPr>
              <w:pStyle w:val="CCLtdTableBullet1"/>
              <w:rPr>
                <w:color w:val="000000" w:themeColor="text1"/>
              </w:rPr>
            </w:pPr>
            <w:r w:rsidRPr="00010E8C">
              <w:rPr>
                <w:color w:val="000000" w:themeColor="text1"/>
              </w:rPr>
              <w:t>Initial lack of confidence in marketing</w:t>
            </w:r>
            <w:r w:rsidR="00195C5A" w:rsidRPr="00010E8C">
              <w:rPr>
                <w:color w:val="000000" w:themeColor="text1"/>
              </w:rPr>
              <w:t xml:space="preserve"> in Venue Partners. </w:t>
            </w:r>
          </w:p>
          <w:p w14:paraId="2A8DDE53" w14:textId="77777777" w:rsidR="00010E8C" w:rsidRPr="00010E8C" w:rsidRDefault="00010E8C" w:rsidP="00195C5A">
            <w:pPr>
              <w:pStyle w:val="CCLtdTableBullet1"/>
              <w:rPr>
                <w:color w:val="000000" w:themeColor="text1"/>
              </w:rPr>
            </w:pPr>
            <w:r w:rsidRPr="00010E8C">
              <w:rPr>
                <w:color w:val="000000" w:themeColor="text1"/>
              </w:rPr>
              <w:t xml:space="preserve">Small number of audience members felt that parking and accessibility was worse than in city centre venues. </w:t>
            </w:r>
          </w:p>
          <w:p w14:paraId="7538EE9E" w14:textId="59161921" w:rsidR="00010E8C" w:rsidRPr="00B2135C" w:rsidRDefault="00010E8C" w:rsidP="00195C5A">
            <w:pPr>
              <w:pStyle w:val="CCLtdTableBullet1"/>
              <w:rPr>
                <w:color w:val="FF0000"/>
              </w:rPr>
            </w:pPr>
            <w:r w:rsidRPr="00010E8C">
              <w:rPr>
                <w:color w:val="000000" w:themeColor="text1"/>
              </w:rPr>
              <w:t xml:space="preserve">Communication between CPT, Venue Partners and Artists could be improved. </w:t>
            </w:r>
          </w:p>
        </w:tc>
      </w:tr>
      <w:tr w:rsidR="00B2135C" w:rsidRPr="00361C1C" w14:paraId="29161BE1" w14:textId="77777777" w:rsidTr="00062FB6">
        <w:tc>
          <w:tcPr>
            <w:tcW w:w="9533" w:type="dxa"/>
            <w:shd w:val="clear" w:color="auto" w:fill="522887"/>
          </w:tcPr>
          <w:p w14:paraId="0A79D4B2" w14:textId="78B8C13F" w:rsidR="00B2135C" w:rsidRPr="00361C1C" w:rsidRDefault="00B2135C" w:rsidP="00B2135C">
            <w:pPr>
              <w:pStyle w:val="CCLtdTableHeader"/>
              <w:spacing w:before="60" w:after="60"/>
              <w:rPr>
                <w:color w:val="FFFFFF"/>
                <w:lang w:val="en-GB"/>
              </w:rPr>
            </w:pPr>
            <w:r w:rsidRPr="00361C1C">
              <w:rPr>
                <w:color w:val="FFFFFF"/>
                <w:lang w:val="en-GB"/>
              </w:rPr>
              <w:t>OPPORTUNITIES</w:t>
            </w:r>
            <w:r w:rsidR="005F6438">
              <w:rPr>
                <w:color w:val="FFFFFF"/>
                <w:lang w:val="en-GB"/>
              </w:rPr>
              <w:t xml:space="preserve"> IDENTIFIED BY BACK TO OURS</w:t>
            </w:r>
            <w:r>
              <w:rPr>
                <w:color w:val="FFFFFF"/>
                <w:lang w:val="en-GB"/>
              </w:rPr>
              <w:t xml:space="preserve"> </w:t>
            </w:r>
          </w:p>
        </w:tc>
        <w:tc>
          <w:tcPr>
            <w:tcW w:w="9462" w:type="dxa"/>
            <w:shd w:val="clear" w:color="auto" w:fill="522887"/>
          </w:tcPr>
          <w:p w14:paraId="7EE16CC1" w14:textId="77777777" w:rsidR="00B2135C" w:rsidRPr="00361C1C" w:rsidRDefault="00B2135C" w:rsidP="00B2135C">
            <w:pPr>
              <w:pStyle w:val="CCLtdTableHeader"/>
              <w:spacing w:before="60" w:after="60"/>
              <w:rPr>
                <w:color w:val="FFFFFF"/>
                <w:lang w:val="en-GB"/>
              </w:rPr>
            </w:pPr>
            <w:r w:rsidRPr="00361C1C">
              <w:rPr>
                <w:color w:val="FFFFFF"/>
                <w:lang w:val="en-GB"/>
              </w:rPr>
              <w:t>THREATS</w:t>
            </w:r>
            <w:r w:rsidR="005F6438">
              <w:rPr>
                <w:color w:val="FFFFFF"/>
                <w:lang w:val="en-GB"/>
              </w:rPr>
              <w:t xml:space="preserve"> IDENTIFIED BY BACK TO OURS</w:t>
            </w:r>
            <w:r>
              <w:rPr>
                <w:color w:val="FFFFFF"/>
                <w:lang w:val="en-GB"/>
              </w:rPr>
              <w:t xml:space="preserve"> </w:t>
            </w:r>
          </w:p>
        </w:tc>
      </w:tr>
      <w:tr w:rsidR="00B2135C" w:rsidRPr="00361C1C" w14:paraId="7F9D19F7" w14:textId="77777777" w:rsidTr="00062FB6">
        <w:tc>
          <w:tcPr>
            <w:tcW w:w="9533" w:type="dxa"/>
            <w:shd w:val="clear" w:color="auto" w:fill="auto"/>
          </w:tcPr>
          <w:p w14:paraId="4B478DFA" w14:textId="76530288" w:rsidR="00B2135C" w:rsidRPr="00010E8C" w:rsidRDefault="00036A1C" w:rsidP="00B2135C">
            <w:pPr>
              <w:pStyle w:val="CCLtdTableBullet1"/>
              <w:rPr>
                <w:color w:val="000000" w:themeColor="text1"/>
              </w:rPr>
            </w:pPr>
            <w:r w:rsidRPr="00010E8C">
              <w:rPr>
                <w:color w:val="000000" w:themeColor="text1"/>
              </w:rPr>
              <w:t>Using</w:t>
            </w:r>
            <w:r w:rsidR="003A6235" w:rsidRPr="00010E8C">
              <w:rPr>
                <w:color w:val="000000" w:themeColor="text1"/>
              </w:rPr>
              <w:t xml:space="preserve"> positive reputation </w:t>
            </w:r>
            <w:r w:rsidRPr="00010E8C">
              <w:rPr>
                <w:color w:val="000000" w:themeColor="text1"/>
              </w:rPr>
              <w:t>of ‘Back to Ours’ to attract new acts and creative partners</w:t>
            </w:r>
            <w:r w:rsidR="00D55774" w:rsidRPr="00010E8C">
              <w:rPr>
                <w:color w:val="000000" w:themeColor="text1"/>
              </w:rPr>
              <w:t xml:space="preserve">. </w:t>
            </w:r>
          </w:p>
          <w:p w14:paraId="0CAE8054" w14:textId="5D5DD647" w:rsidR="002927C8" w:rsidRPr="00010E8C" w:rsidRDefault="002927C8" w:rsidP="00B2135C">
            <w:pPr>
              <w:pStyle w:val="CCLtdTableBullet1"/>
              <w:rPr>
                <w:color w:val="000000" w:themeColor="text1"/>
              </w:rPr>
            </w:pPr>
            <w:r w:rsidRPr="00010E8C">
              <w:rPr>
                <w:color w:val="000000" w:themeColor="text1"/>
              </w:rPr>
              <w:t>Earlier engagement with audiences and earlier programme announcements to encou</w:t>
            </w:r>
            <w:r w:rsidR="00B70A70" w:rsidRPr="00010E8C">
              <w:rPr>
                <w:color w:val="000000" w:themeColor="text1"/>
              </w:rPr>
              <w:t>rage audience</w:t>
            </w:r>
            <w:r w:rsidRPr="00010E8C">
              <w:rPr>
                <w:color w:val="000000" w:themeColor="text1"/>
              </w:rPr>
              <w:t xml:space="preserve"> planning and</w:t>
            </w:r>
            <w:r w:rsidR="00B70A70" w:rsidRPr="00010E8C">
              <w:rPr>
                <w:color w:val="000000" w:themeColor="text1"/>
              </w:rPr>
              <w:t xml:space="preserve"> enable enough time to</w:t>
            </w:r>
            <w:r w:rsidRPr="00010E8C">
              <w:rPr>
                <w:color w:val="000000" w:themeColor="text1"/>
              </w:rPr>
              <w:t xml:space="preserve"> </w:t>
            </w:r>
            <w:r w:rsidR="00B70A70" w:rsidRPr="00010E8C">
              <w:rPr>
                <w:color w:val="000000" w:themeColor="text1"/>
              </w:rPr>
              <w:t xml:space="preserve">save for tickets.  </w:t>
            </w:r>
          </w:p>
          <w:p w14:paraId="1BA093AF" w14:textId="19CB4D08" w:rsidR="00036A1C" w:rsidRPr="00010E8C" w:rsidRDefault="00036A1C" w:rsidP="00B2135C">
            <w:pPr>
              <w:pStyle w:val="CCLtdTableBullet1"/>
              <w:rPr>
                <w:color w:val="000000" w:themeColor="text1"/>
              </w:rPr>
            </w:pPr>
            <w:r w:rsidRPr="00010E8C">
              <w:rPr>
                <w:color w:val="000000" w:themeColor="text1"/>
              </w:rPr>
              <w:t>Audience members keen for project to continue indicates support for future festivals</w:t>
            </w:r>
            <w:r w:rsidR="00191D02" w:rsidRPr="00010E8C">
              <w:rPr>
                <w:color w:val="000000" w:themeColor="text1"/>
              </w:rPr>
              <w:t xml:space="preserve"> and artists and delivery partners happy to stay involved. </w:t>
            </w:r>
          </w:p>
          <w:p w14:paraId="4D048426" w14:textId="3D2849BC" w:rsidR="00036A1C" w:rsidRPr="00010E8C" w:rsidRDefault="00191D02" w:rsidP="00B2135C">
            <w:pPr>
              <w:pStyle w:val="CCLtdTableBullet1"/>
              <w:rPr>
                <w:color w:val="000000" w:themeColor="text1"/>
              </w:rPr>
            </w:pPr>
            <w:r w:rsidRPr="00010E8C">
              <w:rPr>
                <w:color w:val="000000" w:themeColor="text1"/>
              </w:rPr>
              <w:t xml:space="preserve">Word of mouth and volunteer recommendation </w:t>
            </w:r>
            <w:r w:rsidR="006558A7">
              <w:rPr>
                <w:color w:val="000000" w:themeColor="text1"/>
              </w:rPr>
              <w:t xml:space="preserve">are </w:t>
            </w:r>
            <w:r w:rsidR="00D55774" w:rsidRPr="00010E8C">
              <w:rPr>
                <w:color w:val="000000" w:themeColor="text1"/>
              </w:rPr>
              <w:t>valuable tools to attract males and older audience members.</w:t>
            </w:r>
          </w:p>
          <w:p w14:paraId="414E7F7E" w14:textId="36EEE75B" w:rsidR="00036A1C" w:rsidRPr="00010E8C" w:rsidRDefault="00036A1C" w:rsidP="00B2135C">
            <w:pPr>
              <w:pStyle w:val="CCLtdTableBullet1"/>
              <w:rPr>
                <w:color w:val="000000" w:themeColor="text1"/>
              </w:rPr>
            </w:pPr>
            <w:r w:rsidRPr="00010E8C">
              <w:rPr>
                <w:color w:val="000000" w:themeColor="text1"/>
              </w:rPr>
              <w:t>Make use of school assemblies</w:t>
            </w:r>
            <w:r w:rsidR="00B70A70" w:rsidRPr="00010E8C">
              <w:rPr>
                <w:color w:val="000000" w:themeColor="text1"/>
              </w:rPr>
              <w:t xml:space="preserve"> and explore pupil involvement to encourage attendance to festivals. </w:t>
            </w:r>
          </w:p>
          <w:p w14:paraId="5476F5BE" w14:textId="77777777" w:rsidR="002927C8" w:rsidRPr="00010E8C" w:rsidRDefault="002927C8" w:rsidP="00B70A70">
            <w:pPr>
              <w:pStyle w:val="CCLtdTableBullet1"/>
              <w:rPr>
                <w:color w:val="000000" w:themeColor="text1"/>
              </w:rPr>
            </w:pPr>
            <w:r w:rsidRPr="00010E8C">
              <w:rPr>
                <w:color w:val="000000" w:themeColor="text1"/>
              </w:rPr>
              <w:t xml:space="preserve">Greater Venue Partner input into marketing and </w:t>
            </w:r>
            <w:r w:rsidR="00B70A70" w:rsidRPr="00010E8C">
              <w:rPr>
                <w:color w:val="000000" w:themeColor="text1"/>
              </w:rPr>
              <w:t>exploit</w:t>
            </w:r>
            <w:r w:rsidRPr="00010E8C">
              <w:rPr>
                <w:color w:val="000000" w:themeColor="text1"/>
              </w:rPr>
              <w:t xml:space="preserve"> own networks </w:t>
            </w:r>
            <w:r w:rsidR="00B70A70" w:rsidRPr="00010E8C">
              <w:rPr>
                <w:color w:val="000000" w:themeColor="text1"/>
              </w:rPr>
              <w:t xml:space="preserve">for better local reach. </w:t>
            </w:r>
          </w:p>
          <w:p w14:paraId="39F7E683" w14:textId="52804F41" w:rsidR="00B70A70" w:rsidRPr="00010E8C" w:rsidRDefault="00B70A70" w:rsidP="00B70A70">
            <w:pPr>
              <w:pStyle w:val="CCLtdTableBullet1"/>
              <w:rPr>
                <w:color w:val="000000" w:themeColor="text1"/>
              </w:rPr>
            </w:pPr>
            <w:r w:rsidRPr="00010E8C">
              <w:rPr>
                <w:color w:val="000000" w:themeColor="text1"/>
              </w:rPr>
              <w:t>Clear appetite to attend arts and culture events outside of city centre</w:t>
            </w:r>
            <w:r w:rsidR="0008198A" w:rsidRPr="00010E8C">
              <w:rPr>
                <w:color w:val="000000" w:themeColor="text1"/>
              </w:rPr>
              <w:t xml:space="preserve"> and an openness to try something new. </w:t>
            </w:r>
          </w:p>
          <w:p w14:paraId="363D6D83" w14:textId="4DA184FE" w:rsidR="00B70A70" w:rsidRPr="00010E8C" w:rsidRDefault="00B70A70" w:rsidP="00B70A70">
            <w:pPr>
              <w:pStyle w:val="CCLtdTableBullet1"/>
              <w:rPr>
                <w:color w:val="000000" w:themeColor="text1"/>
              </w:rPr>
            </w:pPr>
            <w:r w:rsidRPr="00010E8C">
              <w:rPr>
                <w:color w:val="000000" w:themeColor="text1"/>
              </w:rPr>
              <w:t>Positive experience of international artists could help to build reputation further</w:t>
            </w:r>
            <w:r w:rsidR="006558A7">
              <w:rPr>
                <w:color w:val="000000" w:themeColor="text1"/>
              </w:rPr>
              <w:t>.</w:t>
            </w:r>
            <w:r w:rsidRPr="00010E8C">
              <w:rPr>
                <w:color w:val="000000" w:themeColor="text1"/>
              </w:rPr>
              <w:t xml:space="preserve"> </w:t>
            </w:r>
            <w:proofErr w:type="gramStart"/>
            <w:r w:rsidRPr="00010E8C">
              <w:rPr>
                <w:color w:val="000000" w:themeColor="text1"/>
              </w:rPr>
              <w:t>afield</w:t>
            </w:r>
            <w:proofErr w:type="gramEnd"/>
            <w:r w:rsidRPr="00010E8C">
              <w:rPr>
                <w:color w:val="000000" w:themeColor="text1"/>
              </w:rPr>
              <w:t xml:space="preserve">. </w:t>
            </w:r>
          </w:p>
          <w:p w14:paraId="038ECB4D" w14:textId="77777777" w:rsidR="00B70A70" w:rsidRPr="00010E8C" w:rsidRDefault="00B70A70" w:rsidP="00B70A70">
            <w:pPr>
              <w:pStyle w:val="CCLtdTableBullet1"/>
              <w:rPr>
                <w:color w:val="000000" w:themeColor="text1"/>
              </w:rPr>
            </w:pPr>
            <w:r w:rsidRPr="00010E8C">
              <w:rPr>
                <w:color w:val="000000" w:themeColor="text1"/>
              </w:rPr>
              <w:t>Expansion into more venues in under-represented areas, for example North Hull Estates</w:t>
            </w:r>
            <w:r w:rsidR="0008198A" w:rsidRPr="00010E8C">
              <w:rPr>
                <w:color w:val="000000" w:themeColor="text1"/>
              </w:rPr>
              <w:t>.</w:t>
            </w:r>
          </w:p>
          <w:p w14:paraId="44A8B56A" w14:textId="74CF1323" w:rsidR="0008198A" w:rsidRPr="00361C1C" w:rsidRDefault="0008198A" w:rsidP="0008198A">
            <w:pPr>
              <w:pStyle w:val="CCLtdTableBullet1"/>
            </w:pPr>
            <w:r w:rsidRPr="00010E8C">
              <w:rPr>
                <w:color w:val="000000" w:themeColor="text1"/>
              </w:rPr>
              <w:t>Programming popular live music act next to other art forms can give added credibility and encourage people to try alternative entertainment.</w:t>
            </w:r>
            <w:r>
              <w:rPr>
                <w:color w:val="FF0000"/>
              </w:rPr>
              <w:t xml:space="preserve"> </w:t>
            </w:r>
          </w:p>
        </w:tc>
        <w:tc>
          <w:tcPr>
            <w:tcW w:w="9462" w:type="dxa"/>
            <w:shd w:val="clear" w:color="auto" w:fill="auto"/>
          </w:tcPr>
          <w:p w14:paraId="174478C7" w14:textId="7F61A173" w:rsidR="00B2135C" w:rsidRPr="00010E8C" w:rsidRDefault="003F7079" w:rsidP="00E9356D">
            <w:pPr>
              <w:pStyle w:val="CCLtdTableBullet1"/>
              <w:rPr>
                <w:color w:val="000000" w:themeColor="text1"/>
              </w:rPr>
            </w:pPr>
            <w:r w:rsidRPr="00010E8C">
              <w:rPr>
                <w:color w:val="000000" w:themeColor="text1"/>
              </w:rPr>
              <w:t>Lack of access to pop up box offices creates barrier to attending</w:t>
            </w:r>
            <w:r w:rsidR="00B70A70" w:rsidRPr="00010E8C">
              <w:rPr>
                <w:color w:val="000000" w:themeColor="text1"/>
              </w:rPr>
              <w:t>.</w:t>
            </w:r>
            <w:r w:rsidRPr="00010E8C">
              <w:rPr>
                <w:color w:val="000000" w:themeColor="text1"/>
              </w:rPr>
              <w:t xml:space="preserve"> </w:t>
            </w:r>
          </w:p>
          <w:p w14:paraId="38DA38E5" w14:textId="2A31D2F6" w:rsidR="00B2135C" w:rsidRPr="00010E8C" w:rsidRDefault="003A6235" w:rsidP="00E9356D">
            <w:pPr>
              <w:pStyle w:val="CCLtdTableBullet1"/>
              <w:rPr>
                <w:color w:val="000000" w:themeColor="text1"/>
              </w:rPr>
            </w:pPr>
            <w:r w:rsidRPr="00010E8C">
              <w:rPr>
                <w:color w:val="000000" w:themeColor="text1"/>
              </w:rPr>
              <w:t>Complex schedule delays can cause knock on effect du</w:t>
            </w:r>
            <w:r w:rsidR="00B70A70" w:rsidRPr="00010E8C">
              <w:rPr>
                <w:color w:val="000000" w:themeColor="text1"/>
              </w:rPr>
              <w:t>e to touring nature of festival.</w:t>
            </w:r>
          </w:p>
          <w:p w14:paraId="3FCEF9B4" w14:textId="77777777" w:rsidR="00B2135C" w:rsidRPr="00010E8C" w:rsidRDefault="002927C8" w:rsidP="00B2135C">
            <w:pPr>
              <w:pStyle w:val="CCLtdTableBullet1"/>
              <w:rPr>
                <w:color w:val="000000" w:themeColor="text1"/>
              </w:rPr>
            </w:pPr>
            <w:r w:rsidRPr="00010E8C">
              <w:rPr>
                <w:color w:val="000000" w:themeColor="text1"/>
              </w:rPr>
              <w:t>Late marketing and programme announcement – could lose potential audience members who need to plan in advance or</w:t>
            </w:r>
            <w:r w:rsidR="00B70A70" w:rsidRPr="00010E8C">
              <w:rPr>
                <w:color w:val="000000" w:themeColor="text1"/>
              </w:rPr>
              <w:t xml:space="preserve"> more</w:t>
            </w:r>
            <w:r w:rsidRPr="00010E8C">
              <w:rPr>
                <w:color w:val="000000" w:themeColor="text1"/>
              </w:rPr>
              <w:t xml:space="preserve"> time to save</w:t>
            </w:r>
            <w:r w:rsidR="00B70A70" w:rsidRPr="00010E8C">
              <w:rPr>
                <w:color w:val="000000" w:themeColor="text1"/>
              </w:rPr>
              <w:t xml:space="preserve"> for tickets. </w:t>
            </w:r>
          </w:p>
          <w:p w14:paraId="024E4BC1" w14:textId="77777777" w:rsidR="00010E8C" w:rsidRPr="00010E8C" w:rsidRDefault="00010E8C" w:rsidP="00B2135C">
            <w:pPr>
              <w:pStyle w:val="CCLtdTableBullet1"/>
              <w:rPr>
                <w:color w:val="000000" w:themeColor="text1"/>
              </w:rPr>
            </w:pPr>
            <w:r w:rsidRPr="00010E8C">
              <w:rPr>
                <w:color w:val="000000" w:themeColor="text1"/>
              </w:rPr>
              <w:t xml:space="preserve">Unclear show descriptions in festival programme. </w:t>
            </w:r>
          </w:p>
          <w:p w14:paraId="26C5716D" w14:textId="6813A8AA" w:rsidR="00010E8C" w:rsidRPr="00361C1C" w:rsidRDefault="00010E8C" w:rsidP="00B2135C">
            <w:pPr>
              <w:pStyle w:val="CCLtdTableBullet1"/>
            </w:pPr>
            <w:r w:rsidRPr="00010E8C">
              <w:rPr>
                <w:color w:val="000000" w:themeColor="text1"/>
              </w:rPr>
              <w:t>Some audience members weren’t sure which events were part of the ‘Back to Ours’ festival, which prevents project from building a good reputation by capitalising on these positive experiences.</w:t>
            </w:r>
            <w:r>
              <w:t xml:space="preserve"> </w:t>
            </w:r>
          </w:p>
        </w:tc>
      </w:tr>
    </w:tbl>
    <w:p w14:paraId="48FA21D9" w14:textId="10BCEB08" w:rsidR="00E03885" w:rsidRPr="00361C1C" w:rsidRDefault="00E03885" w:rsidP="00B2135C">
      <w:pPr>
        <w:pStyle w:val="CCLtdNormal"/>
        <w:ind w:left="0"/>
        <w:rPr>
          <w:lang w:val="en-GB"/>
        </w:rPr>
      </w:pPr>
    </w:p>
    <w:sectPr w:rsidR="00E03885" w:rsidRPr="00361C1C" w:rsidSect="004671AD">
      <w:pgSz w:w="23811" w:h="16838" w:orient="landscape" w:code="8"/>
      <w:pgMar w:top="1418" w:right="1531" w:bottom="1276" w:left="1418"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A300B" w14:textId="77777777" w:rsidR="006558A7" w:rsidRDefault="006558A7">
      <w:pPr>
        <w:spacing w:after="0"/>
      </w:pPr>
      <w:r>
        <w:separator/>
      </w:r>
    </w:p>
  </w:endnote>
  <w:endnote w:type="continuationSeparator" w:id="0">
    <w:p w14:paraId="6245774D" w14:textId="77777777" w:rsidR="006558A7" w:rsidRDefault="00655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C87C" w14:textId="77777777" w:rsidR="006558A7" w:rsidRDefault="006558A7" w:rsidP="00383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4EF2C" w14:textId="77777777" w:rsidR="006558A7" w:rsidRDefault="006558A7" w:rsidP="00383E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EE20D" w14:textId="68D739F1" w:rsidR="006558A7" w:rsidRPr="00370543" w:rsidRDefault="006558A7" w:rsidP="00370543">
    <w:pPr>
      <w:pStyle w:val="CCLtdPageNumber"/>
      <w:framePr w:wrap="around"/>
      <w:rPr>
        <w:rStyle w:val="PageNumber"/>
        <w:rFonts w:ascii="Trebuchet MS" w:hAnsi="Trebuchet MS"/>
      </w:rPr>
    </w:pPr>
    <w:r w:rsidRPr="00370543">
      <w:rPr>
        <w:rStyle w:val="PageNumber"/>
        <w:rFonts w:ascii="Trebuchet MS" w:hAnsi="Trebuchet MS"/>
      </w:rPr>
      <w:fldChar w:fldCharType="begin"/>
    </w:r>
    <w:r w:rsidRPr="00370543">
      <w:rPr>
        <w:rStyle w:val="PageNumber"/>
        <w:rFonts w:ascii="Trebuchet MS" w:hAnsi="Trebuchet MS"/>
      </w:rPr>
      <w:instrText xml:space="preserve">PAGE  </w:instrText>
    </w:r>
    <w:r w:rsidRPr="00370543">
      <w:rPr>
        <w:rStyle w:val="PageNumber"/>
        <w:rFonts w:ascii="Trebuchet MS" w:hAnsi="Trebuchet MS"/>
      </w:rPr>
      <w:fldChar w:fldCharType="separate"/>
    </w:r>
    <w:r w:rsidR="001F422E">
      <w:rPr>
        <w:rStyle w:val="PageNumber"/>
        <w:rFonts w:ascii="Trebuchet MS" w:hAnsi="Trebuchet MS"/>
        <w:noProof/>
      </w:rPr>
      <w:t>26</w:t>
    </w:r>
    <w:r w:rsidRPr="00370543">
      <w:rPr>
        <w:rStyle w:val="PageNumber"/>
        <w:rFonts w:ascii="Trebuchet MS" w:hAnsi="Trebuchet MS"/>
      </w:rPr>
      <w:fldChar w:fldCharType="end"/>
    </w:r>
  </w:p>
  <w:p w14:paraId="7712FA91" w14:textId="5D0E09A8" w:rsidR="006558A7" w:rsidRPr="00370543" w:rsidRDefault="006558A7" w:rsidP="00383E27">
    <w:pPr>
      <w:pStyle w:val="CCLtdFooterDate"/>
      <w:rPr>
        <w:rFonts w:ascii="Trebuchet MS" w:hAnsi="Trebuchet MS"/>
      </w:rPr>
    </w:pPr>
    <w:r>
      <w:rPr>
        <w:rFonts w:ascii="Trebuchet MS" w:hAnsi="Trebuchet MS"/>
      </w:rPr>
      <w:t>February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9D611" w14:textId="77777777" w:rsidR="006558A7" w:rsidRDefault="006558A7">
      <w:pPr>
        <w:spacing w:after="0"/>
      </w:pPr>
      <w:r>
        <w:separator/>
      </w:r>
    </w:p>
  </w:footnote>
  <w:footnote w:type="continuationSeparator" w:id="0">
    <w:p w14:paraId="5340134D" w14:textId="77777777" w:rsidR="006558A7" w:rsidRDefault="006558A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070CA" w14:textId="77777777" w:rsidR="006558A7" w:rsidRDefault="006558A7" w:rsidP="00383E27">
    <w:pPr>
      <w:pStyle w:val="CCLtdHeader"/>
    </w:pPr>
    <w:r>
      <w:t>Hull UK City of Culture Ltd</w:t>
    </w:r>
  </w:p>
  <w:p w14:paraId="69892C43" w14:textId="3265CF95" w:rsidR="006558A7" w:rsidRPr="00202586" w:rsidRDefault="006558A7" w:rsidP="00383E27">
    <w:pPr>
      <w:pStyle w:val="CCLtdHeader"/>
    </w:pPr>
    <w:r>
      <w:t>Back to Ours: Evaluation Report</w:t>
    </w:r>
  </w:p>
  <w:p w14:paraId="4E73EA85" w14:textId="06EC5064" w:rsidR="006558A7" w:rsidRDefault="006558A7" w:rsidP="00383E27">
    <w:pPr>
      <w:pStyle w:val="CCLtdHeader"/>
    </w:pPr>
    <w:r w:rsidRPr="00202586">
      <w:t xml:space="preserve">Chapter </w:t>
    </w:r>
    <w:r>
      <w:t>6</w:t>
    </w:r>
    <w:r w:rsidRPr="00202586">
      <w:t xml:space="preserve">: </w:t>
    </w:r>
    <w:r>
      <w:t>Partnerships and Development</w:t>
    </w:r>
  </w:p>
  <w:p w14:paraId="4FF8C489" w14:textId="77777777" w:rsidR="006558A7" w:rsidRPr="00202586" w:rsidRDefault="006558A7" w:rsidP="00383E27">
    <w:pPr>
      <w:pStyle w:val="CCLtd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BE83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663DA"/>
    <w:multiLevelType w:val="hybridMultilevel"/>
    <w:tmpl w:val="FC10884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
    <w:nsid w:val="08EA3AE2"/>
    <w:multiLevelType w:val="hybridMultilevel"/>
    <w:tmpl w:val="F83815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6D13A7"/>
    <w:multiLevelType w:val="hybridMultilevel"/>
    <w:tmpl w:val="226A90B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nsid w:val="173B5F01"/>
    <w:multiLevelType w:val="hybridMultilevel"/>
    <w:tmpl w:val="EA8ED22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6">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196CA8"/>
    <w:multiLevelType w:val="multilevel"/>
    <w:tmpl w:val="0409001F"/>
    <w:numStyleLink w:val="111111"/>
  </w:abstractNum>
  <w:abstractNum w:abstractNumId="8">
    <w:nsid w:val="206B5727"/>
    <w:multiLevelType w:val="hybridMultilevel"/>
    <w:tmpl w:val="67883A0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nsid w:val="20C54F0D"/>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D073A1"/>
    <w:multiLevelType w:val="hybridMultilevel"/>
    <w:tmpl w:val="AA727A16"/>
    <w:lvl w:ilvl="0" w:tplc="30AC92D0">
      <w:start w:val="1"/>
      <w:numFmt w:val="bullet"/>
      <w:pStyle w:val="CCLtdBullet1"/>
      <w:lvlText w:val=""/>
      <w:lvlJc w:val="left"/>
      <w:pPr>
        <w:ind w:left="1080" w:hanging="360"/>
      </w:pPr>
      <w:rPr>
        <w:rFonts w:ascii="Symbol" w:hAnsi="Symbol" w:hint="default"/>
        <w:color w:val="000000" w:themeColor="text1"/>
      </w:rPr>
    </w:lvl>
    <w:lvl w:ilvl="1" w:tplc="4718EB3C">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1D71D7"/>
    <w:multiLevelType w:val="multilevel"/>
    <w:tmpl w:val="0409001F"/>
    <w:numStyleLink w:val="111111"/>
  </w:abstractNum>
  <w:abstractNum w:abstractNumId="12">
    <w:nsid w:val="2B477563"/>
    <w:multiLevelType w:val="hybridMultilevel"/>
    <w:tmpl w:val="56C4133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nsid w:val="2CAF6DDB"/>
    <w:multiLevelType w:val="hybridMultilevel"/>
    <w:tmpl w:val="8B443AE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4">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DB0376"/>
    <w:multiLevelType w:val="multilevel"/>
    <w:tmpl w:val="0409001F"/>
    <w:numStyleLink w:val="111111"/>
  </w:abstractNum>
  <w:abstractNum w:abstractNumId="16">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F4D21C0"/>
    <w:multiLevelType w:val="hybridMultilevel"/>
    <w:tmpl w:val="030C644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0985B34"/>
    <w:multiLevelType w:val="multilevel"/>
    <w:tmpl w:val="0409001F"/>
    <w:styleLink w:val="111111"/>
    <w:lvl w:ilvl="0">
      <w:start w:val="6"/>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B525418"/>
    <w:multiLevelType w:val="hybridMultilevel"/>
    <w:tmpl w:val="B84E0B9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nsid w:val="4DEB62C9"/>
    <w:multiLevelType w:val="multilevel"/>
    <w:tmpl w:val="0409001F"/>
    <w:numStyleLink w:val="111111"/>
  </w:abstractNum>
  <w:abstractNum w:abstractNumId="24">
    <w:nsid w:val="545B6E74"/>
    <w:multiLevelType w:val="hybridMultilevel"/>
    <w:tmpl w:val="560C650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5">
    <w:nsid w:val="54603F8D"/>
    <w:multiLevelType w:val="hybridMultilevel"/>
    <w:tmpl w:val="603C76F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nsid w:val="55346932"/>
    <w:multiLevelType w:val="hybridMultilevel"/>
    <w:tmpl w:val="CCF45988"/>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7">
    <w:nsid w:val="58810640"/>
    <w:multiLevelType w:val="hybridMultilevel"/>
    <w:tmpl w:val="ECAE852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8">
    <w:nsid w:val="5C4051A4"/>
    <w:multiLevelType w:val="hybridMultilevel"/>
    <w:tmpl w:val="8CCCE220"/>
    <w:lvl w:ilvl="0" w:tplc="7F3E15A4">
      <w:start w:val="1"/>
      <w:numFmt w:val="bullet"/>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9">
    <w:nsid w:val="5F3A0DFC"/>
    <w:multiLevelType w:val="hybridMultilevel"/>
    <w:tmpl w:val="B22A62D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0">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9257A27"/>
    <w:multiLevelType w:val="hybridMultilevel"/>
    <w:tmpl w:val="FE5C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4A1E2E"/>
    <w:multiLevelType w:val="hybridMultilevel"/>
    <w:tmpl w:val="ED7C53D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nsid w:val="6F9F0397"/>
    <w:multiLevelType w:val="hybridMultilevel"/>
    <w:tmpl w:val="D138024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A201D5"/>
    <w:multiLevelType w:val="hybridMultilevel"/>
    <w:tmpl w:val="E192301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6">
    <w:nsid w:val="79D81A24"/>
    <w:multiLevelType w:val="hybridMultilevel"/>
    <w:tmpl w:val="372850E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7">
    <w:nsid w:val="7D962D2E"/>
    <w:multiLevelType w:val="hybridMultilevel"/>
    <w:tmpl w:val="D7DA502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8">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28"/>
  </w:num>
  <w:num w:numId="4">
    <w:abstractNumId w:val="34"/>
  </w:num>
  <w:num w:numId="5">
    <w:abstractNumId w:val="38"/>
  </w:num>
  <w:num w:numId="6">
    <w:abstractNumId w:val="3"/>
  </w:num>
  <w:num w:numId="7">
    <w:abstractNumId w:val="20"/>
  </w:num>
  <w:num w:numId="8">
    <w:abstractNumId w:val="30"/>
  </w:num>
  <w:num w:numId="9">
    <w:abstractNumId w:val="6"/>
  </w:num>
  <w:num w:numId="10">
    <w:abstractNumId w:val="14"/>
  </w:num>
  <w:num w:numId="11">
    <w:abstractNumId w:val="19"/>
  </w:num>
  <w:num w:numId="12">
    <w:abstractNumId w:val="11"/>
    <w:lvlOverride w:ilvl="0">
      <w:lvl w:ilvl="0">
        <w:start w:val="2"/>
        <w:numFmt w:val="decimal"/>
        <w:pStyle w:val="CCLtdChapterHeading"/>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21"/>
  </w:num>
  <w:num w:numId="14">
    <w:abstractNumId w:val="15"/>
  </w:num>
  <w:num w:numId="15">
    <w:abstractNumId w:val="18"/>
  </w:num>
  <w:num w:numId="16">
    <w:abstractNumId w:val="23"/>
  </w:num>
  <w:num w:numId="17">
    <w:abstractNumId w:val="8"/>
  </w:num>
  <w:num w:numId="18">
    <w:abstractNumId w:val="12"/>
  </w:num>
  <w:num w:numId="19">
    <w:abstractNumId w:val="31"/>
  </w:num>
  <w:num w:numId="20">
    <w:abstractNumId w:val="0"/>
  </w:num>
  <w:num w:numId="21">
    <w:abstractNumId w:val="11"/>
    <w:lvlOverride w:ilvl="0">
      <w:lvl w:ilvl="0">
        <w:start w:val="2"/>
        <w:numFmt w:val="decimal"/>
        <w:pStyle w:val="CCLtdChapterHeading"/>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9"/>
  </w:num>
  <w:num w:numId="23">
    <w:abstractNumId w:val="5"/>
  </w:num>
  <w:num w:numId="24">
    <w:abstractNumId w:val="37"/>
  </w:num>
  <w:num w:numId="25">
    <w:abstractNumId w:val="36"/>
  </w:num>
  <w:num w:numId="26">
    <w:abstractNumId w:val="27"/>
  </w:num>
  <w:num w:numId="27">
    <w:abstractNumId w:val="25"/>
  </w:num>
  <w:num w:numId="28">
    <w:abstractNumId w:val="2"/>
  </w:num>
  <w:num w:numId="29">
    <w:abstractNumId w:val="24"/>
  </w:num>
  <w:num w:numId="30">
    <w:abstractNumId w:val="13"/>
  </w:num>
  <w:num w:numId="31">
    <w:abstractNumId w:val="22"/>
  </w:num>
  <w:num w:numId="32">
    <w:abstractNumId w:val="35"/>
  </w:num>
  <w:num w:numId="33">
    <w:abstractNumId w:val="1"/>
  </w:num>
  <w:num w:numId="34">
    <w:abstractNumId w:val="33"/>
  </w:num>
  <w:num w:numId="35">
    <w:abstractNumId w:val="10"/>
  </w:num>
  <w:num w:numId="36">
    <w:abstractNumId w:val="26"/>
  </w:num>
  <w:num w:numId="37">
    <w:abstractNumId w:val="10"/>
  </w:num>
  <w:num w:numId="38">
    <w:abstractNumId w:val="17"/>
  </w:num>
  <w:num w:numId="39">
    <w:abstractNumId w:val="7"/>
  </w:num>
  <w:num w:numId="40">
    <w:abstractNumId w:val="29"/>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10E8C"/>
    <w:rsid w:val="00020324"/>
    <w:rsid w:val="00025959"/>
    <w:rsid w:val="000271C9"/>
    <w:rsid w:val="00030AA6"/>
    <w:rsid w:val="00036A1C"/>
    <w:rsid w:val="000378A9"/>
    <w:rsid w:val="00040A27"/>
    <w:rsid w:val="00051CC7"/>
    <w:rsid w:val="00054C1D"/>
    <w:rsid w:val="0005511E"/>
    <w:rsid w:val="00061C31"/>
    <w:rsid w:val="00062FB6"/>
    <w:rsid w:val="0007247C"/>
    <w:rsid w:val="0008029D"/>
    <w:rsid w:val="0008198A"/>
    <w:rsid w:val="000823C8"/>
    <w:rsid w:val="00083320"/>
    <w:rsid w:val="000845E2"/>
    <w:rsid w:val="00087CDE"/>
    <w:rsid w:val="0009202E"/>
    <w:rsid w:val="000922D6"/>
    <w:rsid w:val="0009688C"/>
    <w:rsid w:val="000A165A"/>
    <w:rsid w:val="000A2F24"/>
    <w:rsid w:val="000A4066"/>
    <w:rsid w:val="000B0AE0"/>
    <w:rsid w:val="000B40E2"/>
    <w:rsid w:val="000C1A6B"/>
    <w:rsid w:val="000C44BF"/>
    <w:rsid w:val="000C6B7E"/>
    <w:rsid w:val="000D2821"/>
    <w:rsid w:val="000E4C2D"/>
    <w:rsid w:val="000E6BD8"/>
    <w:rsid w:val="000F2F77"/>
    <w:rsid w:val="000F3914"/>
    <w:rsid w:val="0010138D"/>
    <w:rsid w:val="00107C51"/>
    <w:rsid w:val="001177C0"/>
    <w:rsid w:val="00133C53"/>
    <w:rsid w:val="00140DCE"/>
    <w:rsid w:val="001438F4"/>
    <w:rsid w:val="001510A2"/>
    <w:rsid w:val="00187713"/>
    <w:rsid w:val="00191186"/>
    <w:rsid w:val="00191D02"/>
    <w:rsid w:val="00192BA1"/>
    <w:rsid w:val="00195C5A"/>
    <w:rsid w:val="001B0BEB"/>
    <w:rsid w:val="001B3718"/>
    <w:rsid w:val="001C02F9"/>
    <w:rsid w:val="001C0430"/>
    <w:rsid w:val="001D1DFC"/>
    <w:rsid w:val="001D63F4"/>
    <w:rsid w:val="001D6836"/>
    <w:rsid w:val="001E1BD5"/>
    <w:rsid w:val="001E3FBD"/>
    <w:rsid w:val="001E5445"/>
    <w:rsid w:val="001F0CB7"/>
    <w:rsid w:val="001F1488"/>
    <w:rsid w:val="001F422E"/>
    <w:rsid w:val="001F75D2"/>
    <w:rsid w:val="00217993"/>
    <w:rsid w:val="00221C77"/>
    <w:rsid w:val="00221E11"/>
    <w:rsid w:val="0022467D"/>
    <w:rsid w:val="002378A5"/>
    <w:rsid w:val="00241C20"/>
    <w:rsid w:val="0024244B"/>
    <w:rsid w:val="00243533"/>
    <w:rsid w:val="0024362F"/>
    <w:rsid w:val="002548F3"/>
    <w:rsid w:val="0026483E"/>
    <w:rsid w:val="00271278"/>
    <w:rsid w:val="0027261A"/>
    <w:rsid w:val="00273C4E"/>
    <w:rsid w:val="002806E1"/>
    <w:rsid w:val="0028265F"/>
    <w:rsid w:val="00285B8C"/>
    <w:rsid w:val="00287BE6"/>
    <w:rsid w:val="002927C8"/>
    <w:rsid w:val="00293447"/>
    <w:rsid w:val="002A063D"/>
    <w:rsid w:val="002A1599"/>
    <w:rsid w:val="002A1CEB"/>
    <w:rsid w:val="002B0A6A"/>
    <w:rsid w:val="002C07E9"/>
    <w:rsid w:val="002C46F2"/>
    <w:rsid w:val="002E3A23"/>
    <w:rsid w:val="002F1B39"/>
    <w:rsid w:val="002F3C0C"/>
    <w:rsid w:val="002F659F"/>
    <w:rsid w:val="00301189"/>
    <w:rsid w:val="003145D2"/>
    <w:rsid w:val="00320B93"/>
    <w:rsid w:val="0032568F"/>
    <w:rsid w:val="0032699C"/>
    <w:rsid w:val="003536DD"/>
    <w:rsid w:val="00353F48"/>
    <w:rsid w:val="00361C1C"/>
    <w:rsid w:val="0036363D"/>
    <w:rsid w:val="00367619"/>
    <w:rsid w:val="00370543"/>
    <w:rsid w:val="00383E27"/>
    <w:rsid w:val="00384A97"/>
    <w:rsid w:val="00385265"/>
    <w:rsid w:val="003942B9"/>
    <w:rsid w:val="003A1396"/>
    <w:rsid w:val="003A4C88"/>
    <w:rsid w:val="003A5283"/>
    <w:rsid w:val="003A6235"/>
    <w:rsid w:val="003B59AD"/>
    <w:rsid w:val="003C1289"/>
    <w:rsid w:val="003C1E33"/>
    <w:rsid w:val="003C2CCF"/>
    <w:rsid w:val="003E03F1"/>
    <w:rsid w:val="003E10E0"/>
    <w:rsid w:val="003E32FA"/>
    <w:rsid w:val="003E470D"/>
    <w:rsid w:val="003E4FD1"/>
    <w:rsid w:val="003E740D"/>
    <w:rsid w:val="003F0943"/>
    <w:rsid w:val="003F36CC"/>
    <w:rsid w:val="003F7079"/>
    <w:rsid w:val="004018E3"/>
    <w:rsid w:val="00403712"/>
    <w:rsid w:val="00415B9A"/>
    <w:rsid w:val="004226E2"/>
    <w:rsid w:val="004304BC"/>
    <w:rsid w:val="0043404A"/>
    <w:rsid w:val="00441EA6"/>
    <w:rsid w:val="0045101E"/>
    <w:rsid w:val="004670AD"/>
    <w:rsid w:val="004671AD"/>
    <w:rsid w:val="00473F40"/>
    <w:rsid w:val="00482FD3"/>
    <w:rsid w:val="004832D4"/>
    <w:rsid w:val="00487134"/>
    <w:rsid w:val="00487452"/>
    <w:rsid w:val="00492105"/>
    <w:rsid w:val="00492644"/>
    <w:rsid w:val="00494B0B"/>
    <w:rsid w:val="00496469"/>
    <w:rsid w:val="004973A1"/>
    <w:rsid w:val="004A132D"/>
    <w:rsid w:val="004A1950"/>
    <w:rsid w:val="004A20BF"/>
    <w:rsid w:val="004A3B1D"/>
    <w:rsid w:val="004B2BD3"/>
    <w:rsid w:val="004C1811"/>
    <w:rsid w:val="004C4492"/>
    <w:rsid w:val="004C4855"/>
    <w:rsid w:val="004D147F"/>
    <w:rsid w:val="004D28DF"/>
    <w:rsid w:val="004D511C"/>
    <w:rsid w:val="004D682D"/>
    <w:rsid w:val="004E4FB1"/>
    <w:rsid w:val="004E5485"/>
    <w:rsid w:val="004F0033"/>
    <w:rsid w:val="004F4DD1"/>
    <w:rsid w:val="00502F83"/>
    <w:rsid w:val="00511A8D"/>
    <w:rsid w:val="00512EC5"/>
    <w:rsid w:val="00527E7A"/>
    <w:rsid w:val="00530700"/>
    <w:rsid w:val="0053550C"/>
    <w:rsid w:val="0053591C"/>
    <w:rsid w:val="005379BB"/>
    <w:rsid w:val="00541957"/>
    <w:rsid w:val="005420A4"/>
    <w:rsid w:val="005542F7"/>
    <w:rsid w:val="0056190B"/>
    <w:rsid w:val="00563FDB"/>
    <w:rsid w:val="00565A8D"/>
    <w:rsid w:val="005667F4"/>
    <w:rsid w:val="00575720"/>
    <w:rsid w:val="00586274"/>
    <w:rsid w:val="00587246"/>
    <w:rsid w:val="00590869"/>
    <w:rsid w:val="0059095B"/>
    <w:rsid w:val="00591746"/>
    <w:rsid w:val="005966BA"/>
    <w:rsid w:val="005A4260"/>
    <w:rsid w:val="005A5B0C"/>
    <w:rsid w:val="005B00CD"/>
    <w:rsid w:val="005B22C8"/>
    <w:rsid w:val="005B2CC8"/>
    <w:rsid w:val="005B58CA"/>
    <w:rsid w:val="005B7626"/>
    <w:rsid w:val="005B7DB0"/>
    <w:rsid w:val="005C14F6"/>
    <w:rsid w:val="005D35DC"/>
    <w:rsid w:val="005D7C72"/>
    <w:rsid w:val="005E0E72"/>
    <w:rsid w:val="005E3E14"/>
    <w:rsid w:val="005F2334"/>
    <w:rsid w:val="005F6438"/>
    <w:rsid w:val="00600B45"/>
    <w:rsid w:val="00606212"/>
    <w:rsid w:val="00623657"/>
    <w:rsid w:val="006263C6"/>
    <w:rsid w:val="00631D1B"/>
    <w:rsid w:val="00632524"/>
    <w:rsid w:val="00635F32"/>
    <w:rsid w:val="00636D45"/>
    <w:rsid w:val="00637146"/>
    <w:rsid w:val="00646C7A"/>
    <w:rsid w:val="00650676"/>
    <w:rsid w:val="006558A7"/>
    <w:rsid w:val="00662091"/>
    <w:rsid w:val="00662139"/>
    <w:rsid w:val="0066385D"/>
    <w:rsid w:val="00671CF6"/>
    <w:rsid w:val="00672CB4"/>
    <w:rsid w:val="00682809"/>
    <w:rsid w:val="00692175"/>
    <w:rsid w:val="0069482F"/>
    <w:rsid w:val="006A3DE1"/>
    <w:rsid w:val="006B0040"/>
    <w:rsid w:val="006B6954"/>
    <w:rsid w:val="006C389A"/>
    <w:rsid w:val="006C3DCB"/>
    <w:rsid w:val="006C5661"/>
    <w:rsid w:val="006D3D80"/>
    <w:rsid w:val="006D5219"/>
    <w:rsid w:val="006E5EA1"/>
    <w:rsid w:val="006F581B"/>
    <w:rsid w:val="006F7811"/>
    <w:rsid w:val="00702EB5"/>
    <w:rsid w:val="00706C62"/>
    <w:rsid w:val="007328D3"/>
    <w:rsid w:val="00737C43"/>
    <w:rsid w:val="00740230"/>
    <w:rsid w:val="00746502"/>
    <w:rsid w:val="007508D3"/>
    <w:rsid w:val="00766BA8"/>
    <w:rsid w:val="00770969"/>
    <w:rsid w:val="007738F2"/>
    <w:rsid w:val="007767BC"/>
    <w:rsid w:val="00782CF2"/>
    <w:rsid w:val="00786803"/>
    <w:rsid w:val="007921B3"/>
    <w:rsid w:val="00793740"/>
    <w:rsid w:val="007969EC"/>
    <w:rsid w:val="007A40FF"/>
    <w:rsid w:val="007B09B8"/>
    <w:rsid w:val="007B2A84"/>
    <w:rsid w:val="007C0E57"/>
    <w:rsid w:val="007D4B7C"/>
    <w:rsid w:val="007D6056"/>
    <w:rsid w:val="007D635E"/>
    <w:rsid w:val="007D7D2F"/>
    <w:rsid w:val="007E175B"/>
    <w:rsid w:val="007E6EF4"/>
    <w:rsid w:val="007F4E62"/>
    <w:rsid w:val="007F5725"/>
    <w:rsid w:val="00801681"/>
    <w:rsid w:val="00803CBF"/>
    <w:rsid w:val="00804671"/>
    <w:rsid w:val="00813ECA"/>
    <w:rsid w:val="008153C7"/>
    <w:rsid w:val="008277A8"/>
    <w:rsid w:val="00831887"/>
    <w:rsid w:val="00843620"/>
    <w:rsid w:val="00851ABE"/>
    <w:rsid w:val="00853183"/>
    <w:rsid w:val="0085388F"/>
    <w:rsid w:val="00855C41"/>
    <w:rsid w:val="008567E7"/>
    <w:rsid w:val="008602E1"/>
    <w:rsid w:val="008626E0"/>
    <w:rsid w:val="0087139E"/>
    <w:rsid w:val="00874BEE"/>
    <w:rsid w:val="00890290"/>
    <w:rsid w:val="008908A6"/>
    <w:rsid w:val="0089744A"/>
    <w:rsid w:val="008A03B7"/>
    <w:rsid w:val="008A48F1"/>
    <w:rsid w:val="008B4A5D"/>
    <w:rsid w:val="008C154B"/>
    <w:rsid w:val="008C36CA"/>
    <w:rsid w:val="008D68FB"/>
    <w:rsid w:val="008D7090"/>
    <w:rsid w:val="008E6262"/>
    <w:rsid w:val="00900524"/>
    <w:rsid w:val="009047A6"/>
    <w:rsid w:val="00910A08"/>
    <w:rsid w:val="0091263B"/>
    <w:rsid w:val="009234C0"/>
    <w:rsid w:val="0093585A"/>
    <w:rsid w:val="00941206"/>
    <w:rsid w:val="009448E8"/>
    <w:rsid w:val="00953E77"/>
    <w:rsid w:val="0095529F"/>
    <w:rsid w:val="00960DA3"/>
    <w:rsid w:val="009648E2"/>
    <w:rsid w:val="009728F0"/>
    <w:rsid w:val="00972E94"/>
    <w:rsid w:val="009730FB"/>
    <w:rsid w:val="0097455C"/>
    <w:rsid w:val="00986348"/>
    <w:rsid w:val="00987181"/>
    <w:rsid w:val="0099529F"/>
    <w:rsid w:val="0099769F"/>
    <w:rsid w:val="009A281A"/>
    <w:rsid w:val="009A2FDE"/>
    <w:rsid w:val="009A4345"/>
    <w:rsid w:val="009B34A2"/>
    <w:rsid w:val="009B4CC5"/>
    <w:rsid w:val="009B6AED"/>
    <w:rsid w:val="009C5523"/>
    <w:rsid w:val="009C5D6A"/>
    <w:rsid w:val="009D3615"/>
    <w:rsid w:val="009D3DCC"/>
    <w:rsid w:val="009D4771"/>
    <w:rsid w:val="009D477C"/>
    <w:rsid w:val="009E287F"/>
    <w:rsid w:val="00A00E16"/>
    <w:rsid w:val="00A22B33"/>
    <w:rsid w:val="00A23090"/>
    <w:rsid w:val="00A231F9"/>
    <w:rsid w:val="00A25633"/>
    <w:rsid w:val="00A305A7"/>
    <w:rsid w:val="00A31E88"/>
    <w:rsid w:val="00A41370"/>
    <w:rsid w:val="00A545C1"/>
    <w:rsid w:val="00A54BD5"/>
    <w:rsid w:val="00A5647A"/>
    <w:rsid w:val="00A61310"/>
    <w:rsid w:val="00A61AE2"/>
    <w:rsid w:val="00A6220E"/>
    <w:rsid w:val="00A650AF"/>
    <w:rsid w:val="00A70C3F"/>
    <w:rsid w:val="00A85BA0"/>
    <w:rsid w:val="00A91459"/>
    <w:rsid w:val="00A939FA"/>
    <w:rsid w:val="00AA3422"/>
    <w:rsid w:val="00AA448F"/>
    <w:rsid w:val="00AA5503"/>
    <w:rsid w:val="00AA6B57"/>
    <w:rsid w:val="00AB2D1C"/>
    <w:rsid w:val="00AC5339"/>
    <w:rsid w:val="00AD4482"/>
    <w:rsid w:val="00AD5808"/>
    <w:rsid w:val="00AD78BE"/>
    <w:rsid w:val="00AF4B27"/>
    <w:rsid w:val="00B0451C"/>
    <w:rsid w:val="00B04930"/>
    <w:rsid w:val="00B06044"/>
    <w:rsid w:val="00B14CE0"/>
    <w:rsid w:val="00B2135C"/>
    <w:rsid w:val="00B35AE3"/>
    <w:rsid w:val="00B420AA"/>
    <w:rsid w:val="00B448C7"/>
    <w:rsid w:val="00B46046"/>
    <w:rsid w:val="00B55A84"/>
    <w:rsid w:val="00B55C90"/>
    <w:rsid w:val="00B56A5C"/>
    <w:rsid w:val="00B56D59"/>
    <w:rsid w:val="00B66DD5"/>
    <w:rsid w:val="00B70A70"/>
    <w:rsid w:val="00B73495"/>
    <w:rsid w:val="00B75A80"/>
    <w:rsid w:val="00B76B30"/>
    <w:rsid w:val="00B8117D"/>
    <w:rsid w:val="00B82778"/>
    <w:rsid w:val="00B837FC"/>
    <w:rsid w:val="00B93FAF"/>
    <w:rsid w:val="00B97F11"/>
    <w:rsid w:val="00BB6635"/>
    <w:rsid w:val="00BB6D3A"/>
    <w:rsid w:val="00BC759F"/>
    <w:rsid w:val="00BD3DC5"/>
    <w:rsid w:val="00BD5011"/>
    <w:rsid w:val="00BE1684"/>
    <w:rsid w:val="00BE394A"/>
    <w:rsid w:val="00BE7088"/>
    <w:rsid w:val="00BF2D5E"/>
    <w:rsid w:val="00BF6E71"/>
    <w:rsid w:val="00BF6FE7"/>
    <w:rsid w:val="00C11C6A"/>
    <w:rsid w:val="00C13208"/>
    <w:rsid w:val="00C15C57"/>
    <w:rsid w:val="00C345BB"/>
    <w:rsid w:val="00C43254"/>
    <w:rsid w:val="00C43916"/>
    <w:rsid w:val="00C43DCA"/>
    <w:rsid w:val="00C5334E"/>
    <w:rsid w:val="00C6099A"/>
    <w:rsid w:val="00C671B8"/>
    <w:rsid w:val="00C87B9B"/>
    <w:rsid w:val="00C95EC5"/>
    <w:rsid w:val="00CA52E4"/>
    <w:rsid w:val="00CA5DB7"/>
    <w:rsid w:val="00CB0318"/>
    <w:rsid w:val="00CC2920"/>
    <w:rsid w:val="00CD1A21"/>
    <w:rsid w:val="00CD4FF2"/>
    <w:rsid w:val="00CD57C0"/>
    <w:rsid w:val="00CD5B2A"/>
    <w:rsid w:val="00CE3828"/>
    <w:rsid w:val="00CE6952"/>
    <w:rsid w:val="00CF6E72"/>
    <w:rsid w:val="00D01CA0"/>
    <w:rsid w:val="00D03DB8"/>
    <w:rsid w:val="00D06948"/>
    <w:rsid w:val="00D11AA1"/>
    <w:rsid w:val="00D131A2"/>
    <w:rsid w:val="00D143D8"/>
    <w:rsid w:val="00D15270"/>
    <w:rsid w:val="00D30F92"/>
    <w:rsid w:val="00D31290"/>
    <w:rsid w:val="00D34671"/>
    <w:rsid w:val="00D35925"/>
    <w:rsid w:val="00D41420"/>
    <w:rsid w:val="00D42500"/>
    <w:rsid w:val="00D431AD"/>
    <w:rsid w:val="00D44F3F"/>
    <w:rsid w:val="00D46E57"/>
    <w:rsid w:val="00D5402B"/>
    <w:rsid w:val="00D556BB"/>
    <w:rsid w:val="00D55774"/>
    <w:rsid w:val="00D56159"/>
    <w:rsid w:val="00D6451F"/>
    <w:rsid w:val="00D76B70"/>
    <w:rsid w:val="00D81C2A"/>
    <w:rsid w:val="00D84E8E"/>
    <w:rsid w:val="00D86A4D"/>
    <w:rsid w:val="00D96FE0"/>
    <w:rsid w:val="00DA0FD0"/>
    <w:rsid w:val="00DA14C5"/>
    <w:rsid w:val="00DA56CE"/>
    <w:rsid w:val="00DA57D2"/>
    <w:rsid w:val="00DA60C0"/>
    <w:rsid w:val="00DB4FE0"/>
    <w:rsid w:val="00DC3F9E"/>
    <w:rsid w:val="00DD1989"/>
    <w:rsid w:val="00DD42BB"/>
    <w:rsid w:val="00DD7C02"/>
    <w:rsid w:val="00DE1CC4"/>
    <w:rsid w:val="00DE2402"/>
    <w:rsid w:val="00DE2B99"/>
    <w:rsid w:val="00DE2FC4"/>
    <w:rsid w:val="00DF5415"/>
    <w:rsid w:val="00E03885"/>
    <w:rsid w:val="00E04D59"/>
    <w:rsid w:val="00E109FF"/>
    <w:rsid w:val="00E10A65"/>
    <w:rsid w:val="00E11FCF"/>
    <w:rsid w:val="00E3264A"/>
    <w:rsid w:val="00E45DFC"/>
    <w:rsid w:val="00E52D43"/>
    <w:rsid w:val="00E55208"/>
    <w:rsid w:val="00E57C79"/>
    <w:rsid w:val="00E62E28"/>
    <w:rsid w:val="00E7117F"/>
    <w:rsid w:val="00E721F5"/>
    <w:rsid w:val="00E85007"/>
    <w:rsid w:val="00E8512E"/>
    <w:rsid w:val="00E86C06"/>
    <w:rsid w:val="00E87538"/>
    <w:rsid w:val="00E925A6"/>
    <w:rsid w:val="00E9356D"/>
    <w:rsid w:val="00EA1053"/>
    <w:rsid w:val="00EA24E4"/>
    <w:rsid w:val="00EA425F"/>
    <w:rsid w:val="00EA52B7"/>
    <w:rsid w:val="00EB03DD"/>
    <w:rsid w:val="00EB0674"/>
    <w:rsid w:val="00EB2DC0"/>
    <w:rsid w:val="00EC4333"/>
    <w:rsid w:val="00EC7711"/>
    <w:rsid w:val="00EC7CE0"/>
    <w:rsid w:val="00EE1ED3"/>
    <w:rsid w:val="00EE210C"/>
    <w:rsid w:val="00EE2C83"/>
    <w:rsid w:val="00EF2FB4"/>
    <w:rsid w:val="00F00470"/>
    <w:rsid w:val="00F00896"/>
    <w:rsid w:val="00F00DE5"/>
    <w:rsid w:val="00F05782"/>
    <w:rsid w:val="00F321CF"/>
    <w:rsid w:val="00F37171"/>
    <w:rsid w:val="00F413C7"/>
    <w:rsid w:val="00F46785"/>
    <w:rsid w:val="00F5103D"/>
    <w:rsid w:val="00F560DF"/>
    <w:rsid w:val="00F56E44"/>
    <w:rsid w:val="00F7376C"/>
    <w:rsid w:val="00F76F4D"/>
    <w:rsid w:val="00F77072"/>
    <w:rsid w:val="00F8467F"/>
    <w:rsid w:val="00F86821"/>
    <w:rsid w:val="00F904F2"/>
    <w:rsid w:val="00F907EA"/>
    <w:rsid w:val="00F9714F"/>
    <w:rsid w:val="00FB5123"/>
    <w:rsid w:val="00FC0557"/>
    <w:rsid w:val="00FD1925"/>
    <w:rsid w:val="00FD35FD"/>
    <w:rsid w:val="00FD4491"/>
    <w:rsid w:val="00FD5259"/>
    <w:rsid w:val="00FE1B57"/>
    <w:rsid w:val="00FE68EB"/>
    <w:rsid w:val="00FF080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26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AB2D1C"/>
    <w:pPr>
      <w:numPr>
        <w:numId w:val="39"/>
      </w:numPr>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AB2D1C"/>
    <w:pPr>
      <w:numPr>
        <w:ilvl w:val="1"/>
        <w:numId w:val="39"/>
      </w:numPr>
      <w:spacing w:before="120" w:after="200"/>
    </w:pPr>
    <w:rPr>
      <w:rFonts w:ascii="Trebuchet MS" w:hAnsi="Trebuchet MS"/>
      <w:i w:val="0"/>
      <w:color w:val="9934CA"/>
    </w:rPr>
  </w:style>
  <w:style w:type="paragraph" w:customStyle="1" w:styleId="CCLtdNormal">
    <w:name w:val="CC Ltd_Normal"/>
    <w:basedOn w:val="Normal"/>
    <w:qFormat/>
    <w:rsid w:val="006C5661"/>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C11C6A"/>
    <w:pPr>
      <w:numPr>
        <w:ilvl w:val="2"/>
        <w:numId w:val="39"/>
      </w:numPr>
      <w:spacing w:before="120" w:after="200"/>
    </w:pPr>
    <w:rPr>
      <w:rFonts w:ascii="Trebuchet MS" w:hAnsi="Trebuchet MS"/>
    </w:rPr>
  </w:style>
  <w:style w:type="paragraph" w:customStyle="1" w:styleId="CCLtdBullet1">
    <w:name w:val="CC Ltd_Bullet 1"/>
    <w:basedOn w:val="CCLtdNormal"/>
    <w:qFormat/>
    <w:rsid w:val="009A281A"/>
    <w:pPr>
      <w:numPr>
        <w:numId w:val="2"/>
      </w:numPr>
      <w:spacing w:after="120"/>
    </w:pPr>
    <w:rPr>
      <w:lang w:val="en-GB"/>
    </w:r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1E3FBD"/>
    <w:pPr>
      <w:spacing w:after="0"/>
    </w:pPr>
    <w:rPr>
      <w:sz w:val="28"/>
      <w:lang w:val="en-GB"/>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character" w:styleId="BookTitle">
    <w:name w:val="Book Title"/>
    <w:qFormat/>
    <w:rsid w:val="009A4345"/>
    <w:rPr>
      <w:b/>
      <w:bCs/>
      <w:i/>
      <w:iCs/>
      <w:spacing w:val="5"/>
    </w:rPr>
  </w:style>
  <w:style w:type="character" w:styleId="Hyperlink">
    <w:name w:val="Hyperlink"/>
    <w:rsid w:val="00A41370"/>
    <w:rPr>
      <w:color w:val="0563C1"/>
      <w:u w:val="single"/>
    </w:rPr>
  </w:style>
  <w:style w:type="character" w:styleId="CommentReference">
    <w:name w:val="annotation reference"/>
    <w:rsid w:val="004F4DD1"/>
    <w:rPr>
      <w:sz w:val="16"/>
      <w:szCs w:val="16"/>
    </w:rPr>
  </w:style>
  <w:style w:type="paragraph" w:styleId="CommentText">
    <w:name w:val="annotation text"/>
    <w:basedOn w:val="Normal"/>
    <w:link w:val="CommentTextChar"/>
    <w:rsid w:val="004F4DD1"/>
    <w:rPr>
      <w:sz w:val="20"/>
      <w:szCs w:val="20"/>
    </w:rPr>
  </w:style>
  <w:style w:type="character" w:customStyle="1" w:styleId="CommentTextChar">
    <w:name w:val="Comment Text Char"/>
    <w:link w:val="CommentText"/>
    <w:rsid w:val="004F4DD1"/>
    <w:rPr>
      <w:lang w:val="en-US" w:eastAsia="en-US"/>
    </w:rPr>
  </w:style>
  <w:style w:type="paragraph" w:styleId="CommentSubject">
    <w:name w:val="annotation subject"/>
    <w:basedOn w:val="CommentText"/>
    <w:next w:val="CommentText"/>
    <w:link w:val="CommentSubjectChar"/>
    <w:rsid w:val="004F4DD1"/>
    <w:rPr>
      <w:b/>
      <w:bCs/>
    </w:rPr>
  </w:style>
  <w:style w:type="character" w:customStyle="1" w:styleId="CommentSubjectChar">
    <w:name w:val="Comment Subject Char"/>
    <w:link w:val="CommentSubject"/>
    <w:rsid w:val="004F4DD1"/>
    <w:rPr>
      <w:b/>
      <w:bCs/>
      <w:lang w:val="en-US" w:eastAsia="en-US"/>
    </w:rPr>
  </w:style>
  <w:style w:type="paragraph" w:styleId="BalloonText">
    <w:name w:val="Balloon Text"/>
    <w:basedOn w:val="Normal"/>
    <w:link w:val="BalloonTextChar"/>
    <w:rsid w:val="004F4DD1"/>
    <w:pPr>
      <w:spacing w:after="0"/>
    </w:pPr>
    <w:rPr>
      <w:rFonts w:ascii="Segoe UI" w:hAnsi="Segoe UI" w:cs="Segoe UI"/>
      <w:sz w:val="18"/>
      <w:szCs w:val="18"/>
    </w:rPr>
  </w:style>
  <w:style w:type="character" w:customStyle="1" w:styleId="BalloonTextChar">
    <w:name w:val="Balloon Text Char"/>
    <w:link w:val="BalloonText"/>
    <w:rsid w:val="004F4DD1"/>
    <w:rPr>
      <w:rFonts w:ascii="Segoe UI" w:hAnsi="Segoe UI" w:cs="Segoe UI"/>
      <w:sz w:val="18"/>
      <w:szCs w:val="18"/>
      <w:lang w:val="en-US" w:eastAsia="en-US"/>
    </w:rPr>
  </w:style>
  <w:style w:type="paragraph" w:styleId="FootnoteText">
    <w:name w:val="footnote text"/>
    <w:basedOn w:val="Normal"/>
    <w:link w:val="FootnoteTextChar"/>
    <w:rsid w:val="003E03F1"/>
    <w:rPr>
      <w:sz w:val="20"/>
      <w:szCs w:val="20"/>
    </w:rPr>
  </w:style>
  <w:style w:type="character" w:customStyle="1" w:styleId="FootnoteTextChar">
    <w:name w:val="Footnote Text Char"/>
    <w:link w:val="FootnoteText"/>
    <w:rsid w:val="003E03F1"/>
    <w:rPr>
      <w:lang w:val="en-US" w:eastAsia="en-US"/>
    </w:rPr>
  </w:style>
  <w:style w:type="character" w:styleId="FootnoteReference">
    <w:name w:val="footnote reference"/>
    <w:rsid w:val="003E03F1"/>
    <w:rPr>
      <w:vertAlign w:val="superscript"/>
    </w:rPr>
  </w:style>
  <w:style w:type="paragraph" w:styleId="ListParagraph">
    <w:name w:val="List Paragraph"/>
    <w:basedOn w:val="Normal"/>
    <w:uiPriority w:val="34"/>
    <w:qFormat/>
    <w:rsid w:val="009D3DCC"/>
    <w:pPr>
      <w:spacing w:after="0"/>
      <w:ind w:left="720"/>
      <w:contextualSpacing/>
    </w:pPr>
    <w:rPr>
      <w:rFonts w:ascii="Trebuchet MS" w:eastAsiaTheme="minorEastAsia" w:hAnsi="Trebuchet MS" w:cstheme="minorBidi"/>
      <w:lang w:val="en-GB"/>
    </w:rPr>
  </w:style>
  <w:style w:type="character" w:customStyle="1" w:styleId="highlight">
    <w:name w:val="highlight"/>
    <w:basedOn w:val="DefaultParagraphFont"/>
    <w:rsid w:val="00A914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AB2D1C"/>
    <w:pPr>
      <w:numPr>
        <w:numId w:val="39"/>
      </w:numPr>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AB2D1C"/>
    <w:pPr>
      <w:numPr>
        <w:ilvl w:val="1"/>
        <w:numId w:val="39"/>
      </w:numPr>
      <w:spacing w:before="120" w:after="200"/>
    </w:pPr>
    <w:rPr>
      <w:rFonts w:ascii="Trebuchet MS" w:hAnsi="Trebuchet MS"/>
      <w:i w:val="0"/>
      <w:color w:val="9934CA"/>
    </w:rPr>
  </w:style>
  <w:style w:type="paragraph" w:customStyle="1" w:styleId="CCLtdNormal">
    <w:name w:val="CC Ltd_Normal"/>
    <w:basedOn w:val="Normal"/>
    <w:qFormat/>
    <w:rsid w:val="006C5661"/>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C11C6A"/>
    <w:pPr>
      <w:numPr>
        <w:ilvl w:val="2"/>
        <w:numId w:val="39"/>
      </w:numPr>
      <w:spacing w:before="120" w:after="200"/>
    </w:pPr>
    <w:rPr>
      <w:rFonts w:ascii="Trebuchet MS" w:hAnsi="Trebuchet MS"/>
    </w:rPr>
  </w:style>
  <w:style w:type="paragraph" w:customStyle="1" w:styleId="CCLtdBullet1">
    <w:name w:val="CC Ltd_Bullet 1"/>
    <w:basedOn w:val="CCLtdNormal"/>
    <w:qFormat/>
    <w:rsid w:val="009A281A"/>
    <w:pPr>
      <w:numPr>
        <w:numId w:val="2"/>
      </w:numPr>
      <w:spacing w:after="120"/>
    </w:pPr>
    <w:rPr>
      <w:lang w:val="en-GB"/>
    </w:r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1E3FBD"/>
    <w:pPr>
      <w:spacing w:after="0"/>
    </w:pPr>
    <w:rPr>
      <w:sz w:val="28"/>
      <w:lang w:val="en-GB"/>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character" w:styleId="BookTitle">
    <w:name w:val="Book Title"/>
    <w:qFormat/>
    <w:rsid w:val="009A4345"/>
    <w:rPr>
      <w:b/>
      <w:bCs/>
      <w:i/>
      <w:iCs/>
      <w:spacing w:val="5"/>
    </w:rPr>
  </w:style>
  <w:style w:type="character" w:styleId="Hyperlink">
    <w:name w:val="Hyperlink"/>
    <w:rsid w:val="00A41370"/>
    <w:rPr>
      <w:color w:val="0563C1"/>
      <w:u w:val="single"/>
    </w:rPr>
  </w:style>
  <w:style w:type="character" w:styleId="CommentReference">
    <w:name w:val="annotation reference"/>
    <w:rsid w:val="004F4DD1"/>
    <w:rPr>
      <w:sz w:val="16"/>
      <w:szCs w:val="16"/>
    </w:rPr>
  </w:style>
  <w:style w:type="paragraph" w:styleId="CommentText">
    <w:name w:val="annotation text"/>
    <w:basedOn w:val="Normal"/>
    <w:link w:val="CommentTextChar"/>
    <w:rsid w:val="004F4DD1"/>
    <w:rPr>
      <w:sz w:val="20"/>
      <w:szCs w:val="20"/>
    </w:rPr>
  </w:style>
  <w:style w:type="character" w:customStyle="1" w:styleId="CommentTextChar">
    <w:name w:val="Comment Text Char"/>
    <w:link w:val="CommentText"/>
    <w:rsid w:val="004F4DD1"/>
    <w:rPr>
      <w:lang w:val="en-US" w:eastAsia="en-US"/>
    </w:rPr>
  </w:style>
  <w:style w:type="paragraph" w:styleId="CommentSubject">
    <w:name w:val="annotation subject"/>
    <w:basedOn w:val="CommentText"/>
    <w:next w:val="CommentText"/>
    <w:link w:val="CommentSubjectChar"/>
    <w:rsid w:val="004F4DD1"/>
    <w:rPr>
      <w:b/>
      <w:bCs/>
    </w:rPr>
  </w:style>
  <w:style w:type="character" w:customStyle="1" w:styleId="CommentSubjectChar">
    <w:name w:val="Comment Subject Char"/>
    <w:link w:val="CommentSubject"/>
    <w:rsid w:val="004F4DD1"/>
    <w:rPr>
      <w:b/>
      <w:bCs/>
      <w:lang w:val="en-US" w:eastAsia="en-US"/>
    </w:rPr>
  </w:style>
  <w:style w:type="paragraph" w:styleId="BalloonText">
    <w:name w:val="Balloon Text"/>
    <w:basedOn w:val="Normal"/>
    <w:link w:val="BalloonTextChar"/>
    <w:rsid w:val="004F4DD1"/>
    <w:pPr>
      <w:spacing w:after="0"/>
    </w:pPr>
    <w:rPr>
      <w:rFonts w:ascii="Segoe UI" w:hAnsi="Segoe UI" w:cs="Segoe UI"/>
      <w:sz w:val="18"/>
      <w:szCs w:val="18"/>
    </w:rPr>
  </w:style>
  <w:style w:type="character" w:customStyle="1" w:styleId="BalloonTextChar">
    <w:name w:val="Balloon Text Char"/>
    <w:link w:val="BalloonText"/>
    <w:rsid w:val="004F4DD1"/>
    <w:rPr>
      <w:rFonts w:ascii="Segoe UI" w:hAnsi="Segoe UI" w:cs="Segoe UI"/>
      <w:sz w:val="18"/>
      <w:szCs w:val="18"/>
      <w:lang w:val="en-US" w:eastAsia="en-US"/>
    </w:rPr>
  </w:style>
  <w:style w:type="paragraph" w:styleId="FootnoteText">
    <w:name w:val="footnote text"/>
    <w:basedOn w:val="Normal"/>
    <w:link w:val="FootnoteTextChar"/>
    <w:rsid w:val="003E03F1"/>
    <w:rPr>
      <w:sz w:val="20"/>
      <w:szCs w:val="20"/>
    </w:rPr>
  </w:style>
  <w:style w:type="character" w:customStyle="1" w:styleId="FootnoteTextChar">
    <w:name w:val="Footnote Text Char"/>
    <w:link w:val="FootnoteText"/>
    <w:rsid w:val="003E03F1"/>
    <w:rPr>
      <w:lang w:val="en-US" w:eastAsia="en-US"/>
    </w:rPr>
  </w:style>
  <w:style w:type="character" w:styleId="FootnoteReference">
    <w:name w:val="footnote reference"/>
    <w:rsid w:val="003E03F1"/>
    <w:rPr>
      <w:vertAlign w:val="superscript"/>
    </w:rPr>
  </w:style>
  <w:style w:type="paragraph" w:styleId="ListParagraph">
    <w:name w:val="List Paragraph"/>
    <w:basedOn w:val="Normal"/>
    <w:uiPriority w:val="34"/>
    <w:qFormat/>
    <w:rsid w:val="009D3DCC"/>
    <w:pPr>
      <w:spacing w:after="0"/>
      <w:ind w:left="720"/>
      <w:contextualSpacing/>
    </w:pPr>
    <w:rPr>
      <w:rFonts w:ascii="Trebuchet MS" w:eastAsiaTheme="minorEastAsia" w:hAnsi="Trebuchet MS" w:cstheme="minorBidi"/>
      <w:lang w:val="en-GB"/>
    </w:rPr>
  </w:style>
  <w:style w:type="character" w:customStyle="1" w:styleId="highlight">
    <w:name w:val="highlight"/>
    <w:basedOn w:val="DefaultParagraphFont"/>
    <w:rsid w:val="00A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1940">
      <w:bodyDiv w:val="1"/>
      <w:marLeft w:val="0"/>
      <w:marRight w:val="0"/>
      <w:marTop w:val="0"/>
      <w:marBottom w:val="0"/>
      <w:divBdr>
        <w:top w:val="none" w:sz="0" w:space="0" w:color="auto"/>
        <w:left w:val="none" w:sz="0" w:space="0" w:color="auto"/>
        <w:bottom w:val="none" w:sz="0" w:space="0" w:color="auto"/>
        <w:right w:val="none" w:sz="0" w:space="0" w:color="auto"/>
      </w:divBdr>
    </w:div>
    <w:div w:id="293484082">
      <w:bodyDiv w:val="1"/>
      <w:marLeft w:val="0"/>
      <w:marRight w:val="0"/>
      <w:marTop w:val="0"/>
      <w:marBottom w:val="0"/>
      <w:divBdr>
        <w:top w:val="none" w:sz="0" w:space="0" w:color="auto"/>
        <w:left w:val="none" w:sz="0" w:space="0" w:color="auto"/>
        <w:bottom w:val="none" w:sz="0" w:space="0" w:color="auto"/>
        <w:right w:val="none" w:sz="0" w:space="0" w:color="auto"/>
      </w:divBdr>
    </w:div>
    <w:div w:id="389765888">
      <w:bodyDiv w:val="1"/>
      <w:marLeft w:val="0"/>
      <w:marRight w:val="0"/>
      <w:marTop w:val="0"/>
      <w:marBottom w:val="0"/>
      <w:divBdr>
        <w:top w:val="none" w:sz="0" w:space="0" w:color="auto"/>
        <w:left w:val="none" w:sz="0" w:space="0" w:color="auto"/>
        <w:bottom w:val="none" w:sz="0" w:space="0" w:color="auto"/>
        <w:right w:val="none" w:sz="0" w:space="0" w:color="auto"/>
      </w:divBdr>
    </w:div>
    <w:div w:id="846332568">
      <w:bodyDiv w:val="1"/>
      <w:marLeft w:val="0"/>
      <w:marRight w:val="0"/>
      <w:marTop w:val="0"/>
      <w:marBottom w:val="0"/>
      <w:divBdr>
        <w:top w:val="none" w:sz="0" w:space="0" w:color="auto"/>
        <w:left w:val="none" w:sz="0" w:space="0" w:color="auto"/>
        <w:bottom w:val="none" w:sz="0" w:space="0" w:color="auto"/>
        <w:right w:val="none" w:sz="0" w:space="0" w:color="auto"/>
      </w:divBdr>
    </w:div>
    <w:div w:id="904022643">
      <w:bodyDiv w:val="1"/>
      <w:marLeft w:val="0"/>
      <w:marRight w:val="0"/>
      <w:marTop w:val="0"/>
      <w:marBottom w:val="0"/>
      <w:divBdr>
        <w:top w:val="none" w:sz="0" w:space="0" w:color="auto"/>
        <w:left w:val="none" w:sz="0" w:space="0" w:color="auto"/>
        <w:bottom w:val="none" w:sz="0" w:space="0" w:color="auto"/>
        <w:right w:val="none" w:sz="0" w:space="0" w:color="auto"/>
      </w:divBdr>
    </w:div>
    <w:div w:id="988630383">
      <w:bodyDiv w:val="1"/>
      <w:marLeft w:val="0"/>
      <w:marRight w:val="0"/>
      <w:marTop w:val="0"/>
      <w:marBottom w:val="0"/>
      <w:divBdr>
        <w:top w:val="none" w:sz="0" w:space="0" w:color="auto"/>
        <w:left w:val="none" w:sz="0" w:space="0" w:color="auto"/>
        <w:bottom w:val="none" w:sz="0" w:space="0" w:color="auto"/>
        <w:right w:val="none" w:sz="0" w:space="0" w:color="auto"/>
      </w:divBdr>
      <w:divsChild>
        <w:div w:id="275017190">
          <w:marLeft w:val="0"/>
          <w:marRight w:val="0"/>
          <w:marTop w:val="0"/>
          <w:marBottom w:val="0"/>
          <w:divBdr>
            <w:top w:val="none" w:sz="0" w:space="0" w:color="auto"/>
            <w:left w:val="none" w:sz="0" w:space="0" w:color="auto"/>
            <w:bottom w:val="none" w:sz="0" w:space="0" w:color="auto"/>
            <w:right w:val="none" w:sz="0" w:space="0" w:color="auto"/>
          </w:divBdr>
          <w:divsChild>
            <w:div w:id="1656254098">
              <w:marLeft w:val="0"/>
              <w:marRight w:val="0"/>
              <w:marTop w:val="0"/>
              <w:marBottom w:val="0"/>
              <w:divBdr>
                <w:top w:val="none" w:sz="0" w:space="0" w:color="auto"/>
                <w:left w:val="none" w:sz="0" w:space="0" w:color="auto"/>
                <w:bottom w:val="none" w:sz="0" w:space="0" w:color="auto"/>
                <w:right w:val="none" w:sz="0" w:space="0" w:color="auto"/>
              </w:divBdr>
            </w:div>
          </w:divsChild>
        </w:div>
        <w:div w:id="1513301044">
          <w:marLeft w:val="0"/>
          <w:marRight w:val="0"/>
          <w:marTop w:val="0"/>
          <w:marBottom w:val="0"/>
          <w:divBdr>
            <w:top w:val="none" w:sz="0" w:space="0" w:color="auto"/>
            <w:left w:val="none" w:sz="0" w:space="0" w:color="auto"/>
            <w:bottom w:val="none" w:sz="0" w:space="0" w:color="auto"/>
            <w:right w:val="none" w:sz="0" w:space="0" w:color="auto"/>
          </w:divBdr>
          <w:divsChild>
            <w:div w:id="9772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4656">
      <w:bodyDiv w:val="1"/>
      <w:marLeft w:val="0"/>
      <w:marRight w:val="0"/>
      <w:marTop w:val="0"/>
      <w:marBottom w:val="0"/>
      <w:divBdr>
        <w:top w:val="none" w:sz="0" w:space="0" w:color="auto"/>
        <w:left w:val="none" w:sz="0" w:space="0" w:color="auto"/>
        <w:bottom w:val="none" w:sz="0" w:space="0" w:color="auto"/>
        <w:right w:val="none" w:sz="0" w:space="0" w:color="auto"/>
      </w:divBdr>
    </w:div>
    <w:div w:id="1219853891">
      <w:bodyDiv w:val="1"/>
      <w:marLeft w:val="0"/>
      <w:marRight w:val="0"/>
      <w:marTop w:val="0"/>
      <w:marBottom w:val="0"/>
      <w:divBdr>
        <w:top w:val="none" w:sz="0" w:space="0" w:color="auto"/>
        <w:left w:val="none" w:sz="0" w:space="0" w:color="auto"/>
        <w:bottom w:val="none" w:sz="0" w:space="0" w:color="auto"/>
        <w:right w:val="none" w:sz="0" w:space="0" w:color="auto"/>
      </w:divBdr>
    </w:div>
    <w:div w:id="1231692515">
      <w:bodyDiv w:val="1"/>
      <w:marLeft w:val="0"/>
      <w:marRight w:val="0"/>
      <w:marTop w:val="0"/>
      <w:marBottom w:val="0"/>
      <w:divBdr>
        <w:top w:val="none" w:sz="0" w:space="0" w:color="auto"/>
        <w:left w:val="none" w:sz="0" w:space="0" w:color="auto"/>
        <w:bottom w:val="none" w:sz="0" w:space="0" w:color="auto"/>
        <w:right w:val="none" w:sz="0" w:space="0" w:color="auto"/>
      </w:divBdr>
    </w:div>
    <w:div w:id="1502508526">
      <w:bodyDiv w:val="1"/>
      <w:marLeft w:val="0"/>
      <w:marRight w:val="0"/>
      <w:marTop w:val="0"/>
      <w:marBottom w:val="0"/>
      <w:divBdr>
        <w:top w:val="none" w:sz="0" w:space="0" w:color="auto"/>
        <w:left w:val="none" w:sz="0" w:space="0" w:color="auto"/>
        <w:bottom w:val="none" w:sz="0" w:space="0" w:color="auto"/>
        <w:right w:val="none" w:sz="0" w:space="0" w:color="auto"/>
      </w:divBdr>
    </w:div>
    <w:div w:id="1596672041">
      <w:bodyDiv w:val="1"/>
      <w:marLeft w:val="0"/>
      <w:marRight w:val="0"/>
      <w:marTop w:val="0"/>
      <w:marBottom w:val="0"/>
      <w:divBdr>
        <w:top w:val="none" w:sz="0" w:space="0" w:color="auto"/>
        <w:left w:val="none" w:sz="0" w:space="0" w:color="auto"/>
        <w:bottom w:val="none" w:sz="0" w:space="0" w:color="auto"/>
        <w:right w:val="none" w:sz="0" w:space="0" w:color="auto"/>
      </w:divBdr>
    </w:div>
    <w:div w:id="1778863147">
      <w:bodyDiv w:val="1"/>
      <w:marLeft w:val="0"/>
      <w:marRight w:val="0"/>
      <w:marTop w:val="0"/>
      <w:marBottom w:val="0"/>
      <w:divBdr>
        <w:top w:val="none" w:sz="0" w:space="0" w:color="auto"/>
        <w:left w:val="none" w:sz="0" w:space="0" w:color="auto"/>
        <w:bottom w:val="none" w:sz="0" w:space="0" w:color="auto"/>
        <w:right w:val="none" w:sz="0" w:space="0" w:color="auto"/>
      </w:divBdr>
    </w:div>
    <w:div w:id="2051147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hull2017.co.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FD07-DB4E-4E8E-9224-16DD9401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C6143-B457-4572-93E8-20625DDB69B0}">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F552095C-6A77-480B-8A15-AE82068DFE23}">
  <ds:schemaRefs>
    <ds:schemaRef ds:uri="http://schemas.microsoft.com/sharepoint/v3/contenttype/forms"/>
  </ds:schemaRefs>
</ds:datastoreItem>
</file>

<file path=customXml/itemProps4.xml><?xml version="1.0" encoding="utf-8"?>
<ds:datastoreItem xmlns:ds="http://schemas.openxmlformats.org/officeDocument/2006/customXml" ds:itemID="{D300250C-502E-8340-8001-47EE18A0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27</Pages>
  <Words>8166</Words>
  <Characters>46552</Characters>
  <Application>Microsoft Macintosh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54609</CharactersWithSpaces>
  <SharedDoc>false</SharedDoc>
  <HLinks>
    <vt:vector size="6" baseType="variant">
      <vt:variant>
        <vt:i4>3604584</vt:i4>
      </vt:variant>
      <vt:variant>
        <vt:i4>3</vt:i4>
      </vt:variant>
      <vt:variant>
        <vt:i4>0</vt:i4>
      </vt:variant>
      <vt:variant>
        <vt:i4>5</vt:i4>
      </vt:variant>
      <vt:variant>
        <vt:lpwstr>http://www.hull2017.co.uk/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17</cp:revision>
  <dcterms:created xsi:type="dcterms:W3CDTF">2018-03-13T15:04:00Z</dcterms:created>
  <dcterms:modified xsi:type="dcterms:W3CDTF">2018-03-27T16:10:00Z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
  </property>
  <property fmtid="{D5CDD505-2E9C-101B-9397-08002B2CF9AE}" pid="3" name="wic_System_Copyright">
    <vt:lpwstr/>
  </property>
  <property fmtid="{D5CDD505-2E9C-101B-9397-08002B2CF9AE}" pid="4" name="ContentTypeId">
    <vt:lpwstr>0x010100F8C42307EFC073438B4FFFF77ECBCF68</vt:lpwstr>
  </property>
</Properties>
</file>