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27694" w14:textId="77777777" w:rsidR="00E12832" w:rsidRPr="00E12832" w:rsidRDefault="00E12832" w:rsidP="00E12832">
      <w:pPr>
        <w:rPr>
          <w:b/>
        </w:rPr>
      </w:pPr>
      <w:r w:rsidRPr="00E12832">
        <w:rPr>
          <w:b/>
        </w:rPr>
        <w:t xml:space="preserve">Project Management Meeting 18.07.17 </w:t>
      </w:r>
    </w:p>
    <w:p w14:paraId="585BE65A" w14:textId="77777777" w:rsidR="00E12832" w:rsidRPr="00E12832" w:rsidRDefault="00E12832" w:rsidP="00E12832">
      <w:pPr>
        <w:rPr>
          <w:b/>
        </w:rPr>
      </w:pPr>
      <w:r w:rsidRPr="00E12832">
        <w:rPr>
          <w:b/>
        </w:rPr>
        <w:t>Attending: Katy, Sara, Lily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1508"/>
      </w:tblGrid>
      <w:tr w:rsidR="00E12832" w14:paraId="07E488EF" w14:textId="77777777" w:rsidTr="00E12832">
        <w:tc>
          <w:tcPr>
            <w:tcW w:w="5240" w:type="dxa"/>
          </w:tcPr>
          <w:p w14:paraId="58A0FBB0" w14:textId="77777777" w:rsidR="00E12832" w:rsidRDefault="00E12832" w:rsidP="00E12832">
            <w:r>
              <w:t>To Do</w:t>
            </w:r>
          </w:p>
        </w:tc>
        <w:tc>
          <w:tcPr>
            <w:tcW w:w="2268" w:type="dxa"/>
          </w:tcPr>
          <w:p w14:paraId="32E4657B" w14:textId="77777777" w:rsidR="00E12832" w:rsidRDefault="00E12832" w:rsidP="00E12832">
            <w:r>
              <w:t>Lead</w:t>
            </w:r>
          </w:p>
        </w:tc>
        <w:tc>
          <w:tcPr>
            <w:tcW w:w="1508" w:type="dxa"/>
          </w:tcPr>
          <w:p w14:paraId="7F15F1A7" w14:textId="77777777" w:rsidR="00E12832" w:rsidRDefault="00E12832" w:rsidP="00E12832">
            <w:r>
              <w:t>Notes</w:t>
            </w:r>
          </w:p>
        </w:tc>
      </w:tr>
      <w:tr w:rsidR="00E12832" w14:paraId="18613D17" w14:textId="77777777" w:rsidTr="00E12832">
        <w:tc>
          <w:tcPr>
            <w:tcW w:w="5240" w:type="dxa"/>
          </w:tcPr>
          <w:p w14:paraId="6565F6A3" w14:textId="77777777" w:rsidR="00E12832" w:rsidRDefault="00E12832" w:rsidP="00E12832">
            <w:r>
              <w:t>FAQs to Chris Marr</w:t>
            </w:r>
          </w:p>
        </w:tc>
        <w:tc>
          <w:tcPr>
            <w:tcW w:w="2268" w:type="dxa"/>
          </w:tcPr>
          <w:p w14:paraId="13B3C5CD" w14:textId="77777777" w:rsidR="00E12832" w:rsidRDefault="00E12832" w:rsidP="00E12832">
            <w:r>
              <w:t>Lily</w:t>
            </w:r>
          </w:p>
        </w:tc>
        <w:tc>
          <w:tcPr>
            <w:tcW w:w="1508" w:type="dxa"/>
          </w:tcPr>
          <w:p w14:paraId="72B8033D" w14:textId="7BF6D64F" w:rsidR="00E12832" w:rsidRDefault="00525E6A" w:rsidP="00E12832">
            <w:r>
              <w:t>x</w:t>
            </w:r>
          </w:p>
        </w:tc>
      </w:tr>
      <w:tr w:rsidR="00E12832" w14:paraId="17C42A85" w14:textId="77777777" w:rsidTr="00E12832">
        <w:tc>
          <w:tcPr>
            <w:tcW w:w="5240" w:type="dxa"/>
          </w:tcPr>
          <w:p w14:paraId="65714DA1" w14:textId="77777777" w:rsidR="00E12832" w:rsidRDefault="00E12832" w:rsidP="00E12832">
            <w:r>
              <w:t>Peace Library – shipping costs and drawing costs for translated text</w:t>
            </w:r>
          </w:p>
        </w:tc>
        <w:tc>
          <w:tcPr>
            <w:tcW w:w="2268" w:type="dxa"/>
          </w:tcPr>
          <w:p w14:paraId="46BC151F" w14:textId="77777777" w:rsidR="00E12832" w:rsidRDefault="00E12832" w:rsidP="00E12832">
            <w:r>
              <w:t>Sara</w:t>
            </w:r>
          </w:p>
        </w:tc>
        <w:tc>
          <w:tcPr>
            <w:tcW w:w="1508" w:type="dxa"/>
          </w:tcPr>
          <w:p w14:paraId="388314DD" w14:textId="77777777" w:rsidR="00E12832" w:rsidRDefault="00E12832" w:rsidP="00E12832"/>
        </w:tc>
      </w:tr>
      <w:tr w:rsidR="00E12832" w14:paraId="7A14911B" w14:textId="77777777" w:rsidTr="00E12832">
        <w:tc>
          <w:tcPr>
            <w:tcW w:w="5240" w:type="dxa"/>
          </w:tcPr>
          <w:p w14:paraId="5B9FE7B0" w14:textId="77777777" w:rsidR="00E12832" w:rsidRDefault="00E12832" w:rsidP="00E12832">
            <w:r>
              <w:t>Install schedule and go back to Steve with further questions about breakdowns</w:t>
            </w:r>
          </w:p>
        </w:tc>
        <w:tc>
          <w:tcPr>
            <w:tcW w:w="2268" w:type="dxa"/>
          </w:tcPr>
          <w:p w14:paraId="20882DB2" w14:textId="77777777" w:rsidR="00E12832" w:rsidRDefault="00E12832" w:rsidP="00E12832">
            <w:r>
              <w:t>Sara</w:t>
            </w:r>
          </w:p>
        </w:tc>
        <w:tc>
          <w:tcPr>
            <w:tcW w:w="1508" w:type="dxa"/>
          </w:tcPr>
          <w:p w14:paraId="234DC894" w14:textId="478898B9" w:rsidR="00E12832" w:rsidRDefault="00525E6A" w:rsidP="00E12832">
            <w:r>
              <w:t>x</w:t>
            </w:r>
          </w:p>
        </w:tc>
      </w:tr>
      <w:tr w:rsidR="00E12832" w14:paraId="4B4F22F4" w14:textId="77777777" w:rsidTr="00E12832">
        <w:tc>
          <w:tcPr>
            <w:tcW w:w="5240" w:type="dxa"/>
          </w:tcPr>
          <w:p w14:paraId="020FB39F" w14:textId="77777777" w:rsidR="00E12832" w:rsidRDefault="00E12832" w:rsidP="00E12832">
            <w:proofErr w:type="spellStart"/>
            <w:r>
              <w:t>Ferens</w:t>
            </w:r>
            <w:proofErr w:type="spellEnd"/>
            <w:r>
              <w:t xml:space="preserve"> closure press release – OK to go after amends and Tate have seen</w:t>
            </w:r>
          </w:p>
        </w:tc>
        <w:tc>
          <w:tcPr>
            <w:tcW w:w="2268" w:type="dxa"/>
          </w:tcPr>
          <w:p w14:paraId="2F6A8326" w14:textId="77777777" w:rsidR="00E12832" w:rsidRDefault="00E12832" w:rsidP="00E12832">
            <w:r>
              <w:t>Sara</w:t>
            </w:r>
          </w:p>
        </w:tc>
        <w:tc>
          <w:tcPr>
            <w:tcW w:w="1508" w:type="dxa"/>
          </w:tcPr>
          <w:p w14:paraId="24361EFA" w14:textId="5E57CD24" w:rsidR="00E12832" w:rsidRDefault="00525E6A" w:rsidP="00E12832">
            <w:r>
              <w:t>x</w:t>
            </w:r>
          </w:p>
        </w:tc>
      </w:tr>
      <w:tr w:rsidR="00E12832" w14:paraId="2D60ABA0" w14:textId="77777777" w:rsidTr="00E12832">
        <w:tc>
          <w:tcPr>
            <w:tcW w:w="5240" w:type="dxa"/>
          </w:tcPr>
          <w:p w14:paraId="35FCC514" w14:textId="77777777" w:rsidR="00E12832" w:rsidRDefault="00E12832" w:rsidP="00E12832">
            <w:r>
              <w:t xml:space="preserve">Check with Partnerships if Friends of </w:t>
            </w:r>
            <w:proofErr w:type="spellStart"/>
            <w:r>
              <w:t>Ferens</w:t>
            </w:r>
            <w:proofErr w:type="spellEnd"/>
            <w:r>
              <w:t xml:space="preserve"> need to come to the TP opening</w:t>
            </w:r>
          </w:p>
        </w:tc>
        <w:tc>
          <w:tcPr>
            <w:tcW w:w="2268" w:type="dxa"/>
          </w:tcPr>
          <w:p w14:paraId="3D217352" w14:textId="77777777" w:rsidR="00E12832" w:rsidRDefault="00E12832" w:rsidP="00E12832">
            <w:r>
              <w:t>Lily</w:t>
            </w:r>
          </w:p>
        </w:tc>
        <w:tc>
          <w:tcPr>
            <w:tcW w:w="1508" w:type="dxa"/>
          </w:tcPr>
          <w:p w14:paraId="4751EF93" w14:textId="77777777" w:rsidR="00E12832" w:rsidRDefault="00E12832" w:rsidP="00E12832"/>
        </w:tc>
      </w:tr>
      <w:tr w:rsidR="00E12832" w14:paraId="115167A1" w14:textId="77777777" w:rsidTr="00E12832">
        <w:tc>
          <w:tcPr>
            <w:tcW w:w="5240" w:type="dxa"/>
          </w:tcPr>
          <w:p w14:paraId="70A4EF11" w14:textId="77777777" w:rsidR="00E12832" w:rsidRDefault="00E12832" w:rsidP="00E12832">
            <w:r>
              <w:t>Resolve A Day in the Life charge question with Heritage Learning</w:t>
            </w:r>
          </w:p>
        </w:tc>
        <w:tc>
          <w:tcPr>
            <w:tcW w:w="2268" w:type="dxa"/>
          </w:tcPr>
          <w:p w14:paraId="02744622" w14:textId="77777777" w:rsidR="00E12832" w:rsidRDefault="00E12832" w:rsidP="00E12832">
            <w:r>
              <w:t>Sara</w:t>
            </w:r>
          </w:p>
        </w:tc>
        <w:tc>
          <w:tcPr>
            <w:tcW w:w="1508" w:type="dxa"/>
          </w:tcPr>
          <w:p w14:paraId="41B329A5" w14:textId="77777777" w:rsidR="00E12832" w:rsidRDefault="00E12832" w:rsidP="00E12832"/>
        </w:tc>
      </w:tr>
      <w:tr w:rsidR="00E12832" w14:paraId="4F16C8AC" w14:textId="77777777" w:rsidTr="00E12832">
        <w:tc>
          <w:tcPr>
            <w:tcW w:w="5240" w:type="dxa"/>
          </w:tcPr>
          <w:p w14:paraId="7B0136F2" w14:textId="77777777" w:rsidR="00E12832" w:rsidRDefault="00E12832" w:rsidP="00E12832">
            <w:r>
              <w:t>Research Audio Guide equipment options for Access</w:t>
            </w:r>
          </w:p>
        </w:tc>
        <w:tc>
          <w:tcPr>
            <w:tcW w:w="2268" w:type="dxa"/>
          </w:tcPr>
          <w:p w14:paraId="78A5C93D" w14:textId="77777777" w:rsidR="00E12832" w:rsidRDefault="00E12832" w:rsidP="00E12832">
            <w:r>
              <w:t>Lily</w:t>
            </w:r>
          </w:p>
        </w:tc>
        <w:tc>
          <w:tcPr>
            <w:tcW w:w="1508" w:type="dxa"/>
          </w:tcPr>
          <w:p w14:paraId="0B261596" w14:textId="6965D968" w:rsidR="00E12832" w:rsidRDefault="00525E6A" w:rsidP="00E12832">
            <w:r>
              <w:t>x</w:t>
            </w:r>
          </w:p>
        </w:tc>
      </w:tr>
      <w:tr w:rsidR="00E12832" w14:paraId="4D72642C" w14:textId="77777777" w:rsidTr="00E12832">
        <w:tc>
          <w:tcPr>
            <w:tcW w:w="5240" w:type="dxa"/>
          </w:tcPr>
          <w:p w14:paraId="381D5CA1" w14:textId="77777777" w:rsidR="00E12832" w:rsidRDefault="00E12832" w:rsidP="00E12832">
            <w:r>
              <w:t>Confirm whether we want to use the foyer outside Live Arts Space</w:t>
            </w:r>
          </w:p>
        </w:tc>
        <w:tc>
          <w:tcPr>
            <w:tcW w:w="2268" w:type="dxa"/>
          </w:tcPr>
          <w:p w14:paraId="597766C7" w14:textId="77777777" w:rsidR="00E12832" w:rsidRDefault="00E12832" w:rsidP="00E12832">
            <w:r>
              <w:t xml:space="preserve">Curators/Sara to confirm with </w:t>
            </w:r>
            <w:proofErr w:type="spellStart"/>
            <w:r>
              <w:t>Ferens</w:t>
            </w:r>
            <w:proofErr w:type="spellEnd"/>
          </w:p>
        </w:tc>
        <w:tc>
          <w:tcPr>
            <w:tcW w:w="1508" w:type="dxa"/>
          </w:tcPr>
          <w:p w14:paraId="54AEB569" w14:textId="77777777" w:rsidR="00E12832" w:rsidRDefault="00E12832" w:rsidP="00E12832"/>
        </w:tc>
      </w:tr>
      <w:tr w:rsidR="00E12832" w14:paraId="67C0C760" w14:textId="77777777" w:rsidTr="00E12832">
        <w:tc>
          <w:tcPr>
            <w:tcW w:w="5240" w:type="dxa"/>
          </w:tcPr>
          <w:p w14:paraId="3879BC75" w14:textId="77777777" w:rsidR="00E12832" w:rsidRDefault="00E12832" w:rsidP="00E12832">
            <w:r>
              <w:t>Cash flow for budget</w:t>
            </w:r>
          </w:p>
        </w:tc>
        <w:tc>
          <w:tcPr>
            <w:tcW w:w="2268" w:type="dxa"/>
          </w:tcPr>
          <w:p w14:paraId="313FB17E" w14:textId="77777777" w:rsidR="00E12832" w:rsidRDefault="00E12832" w:rsidP="00E12832">
            <w:r>
              <w:t>Sara</w:t>
            </w:r>
          </w:p>
        </w:tc>
        <w:tc>
          <w:tcPr>
            <w:tcW w:w="1508" w:type="dxa"/>
          </w:tcPr>
          <w:p w14:paraId="7388F235" w14:textId="03526A3D" w:rsidR="00E12832" w:rsidRDefault="00525E6A" w:rsidP="00E12832">
            <w:r>
              <w:t>x</w:t>
            </w:r>
            <w:bookmarkStart w:id="0" w:name="_GoBack"/>
            <w:bookmarkEnd w:id="0"/>
          </w:p>
        </w:tc>
      </w:tr>
    </w:tbl>
    <w:p w14:paraId="69AD8BE8" w14:textId="77777777" w:rsidR="00E12832" w:rsidRPr="00E12832" w:rsidRDefault="00E12832" w:rsidP="00E12832">
      <w:pPr>
        <w:rPr>
          <w:u w:val="single"/>
        </w:rPr>
      </w:pPr>
    </w:p>
    <w:p w14:paraId="41DD41E9" w14:textId="77777777" w:rsidR="00E12832" w:rsidRPr="00E12832" w:rsidRDefault="00E12832" w:rsidP="00E12832">
      <w:pPr>
        <w:rPr>
          <w:b/>
        </w:rPr>
      </w:pPr>
      <w:r w:rsidRPr="00E12832">
        <w:rPr>
          <w:b/>
        </w:rPr>
        <w:t>Build</w:t>
      </w:r>
    </w:p>
    <w:p w14:paraId="6036606F" w14:textId="77777777" w:rsidR="00E12832" w:rsidRPr="00E12832" w:rsidRDefault="00E12832" w:rsidP="00E12832">
      <w:pPr>
        <w:rPr>
          <w:u w:val="single"/>
        </w:rPr>
      </w:pPr>
      <w:r w:rsidRPr="00E12832">
        <w:rPr>
          <w:u w:val="single"/>
        </w:rPr>
        <w:t xml:space="preserve">Andrea </w:t>
      </w:r>
      <w:proofErr w:type="spellStart"/>
      <w:r w:rsidRPr="00E12832">
        <w:rPr>
          <w:u w:val="single"/>
        </w:rPr>
        <w:t>Buettner</w:t>
      </w:r>
      <w:proofErr w:type="spellEnd"/>
    </w:p>
    <w:p w14:paraId="211E6588" w14:textId="77777777" w:rsidR="00E12832" w:rsidRDefault="00E12832" w:rsidP="00E12832">
      <w:r>
        <w:t>Still a couple of issues to be resolved for Andrea’s install;</w:t>
      </w:r>
    </w:p>
    <w:p w14:paraId="2629D8C4" w14:textId="77777777" w:rsidR="00E12832" w:rsidRDefault="00E12832" w:rsidP="00E12832">
      <w:pPr>
        <w:pStyle w:val="ListParagraph"/>
        <w:numPr>
          <w:ilvl w:val="0"/>
          <w:numId w:val="3"/>
        </w:numPr>
      </w:pPr>
      <w:r>
        <w:t xml:space="preserve">Tables – Will seems to think the copyright won’t be a problem, but we are waiting on images of the underside of the tables from </w:t>
      </w:r>
      <w:proofErr w:type="spellStart"/>
      <w:r>
        <w:t>Kordansky</w:t>
      </w:r>
      <w:proofErr w:type="spellEnd"/>
      <w:r>
        <w:t xml:space="preserve"> before we can get a definitive answer. If the copyright is not an issue, then we compare whether we should ship or make an exhibition copy of the tables.</w:t>
      </w:r>
    </w:p>
    <w:p w14:paraId="2E6DA02F" w14:textId="77777777" w:rsidR="00E12832" w:rsidRDefault="00E12832" w:rsidP="00E12832">
      <w:pPr>
        <w:pStyle w:val="ListParagraph"/>
        <w:numPr>
          <w:ilvl w:val="0"/>
          <w:numId w:val="3"/>
        </w:numPr>
      </w:pPr>
      <w:r>
        <w:t>Fabric Wall – Andrea to be put in touch with David Kohn and not the actual fabricator. Daniel Slater from Tate agrees this is best.</w:t>
      </w:r>
    </w:p>
    <w:p w14:paraId="3EA701C4" w14:textId="77777777" w:rsidR="00E12832" w:rsidRDefault="00E12832" w:rsidP="00E12832">
      <w:pPr>
        <w:pStyle w:val="ListParagraph"/>
        <w:numPr>
          <w:ilvl w:val="0"/>
          <w:numId w:val="3"/>
        </w:numPr>
      </w:pPr>
      <w:r>
        <w:t>Peace Library – Andrea needs to provide sizes for shipping so we can get costs and we need to pay someone to re-draw the translated text. Sara to lead.</w:t>
      </w:r>
    </w:p>
    <w:p w14:paraId="27FB9C1D" w14:textId="77777777" w:rsidR="00E12832" w:rsidRPr="00E12832" w:rsidRDefault="00E12832" w:rsidP="00E12832">
      <w:pPr>
        <w:rPr>
          <w:u w:val="single"/>
        </w:rPr>
      </w:pPr>
      <w:r w:rsidRPr="00E12832">
        <w:rPr>
          <w:u w:val="single"/>
        </w:rPr>
        <w:t>Hurvin Anderson</w:t>
      </w:r>
    </w:p>
    <w:p w14:paraId="7AA0CB30" w14:textId="77777777" w:rsidR="00E12832" w:rsidRDefault="00E12832" w:rsidP="00E12832">
      <w:pPr>
        <w:pStyle w:val="ListParagraph"/>
        <w:numPr>
          <w:ilvl w:val="0"/>
          <w:numId w:val="1"/>
        </w:numPr>
      </w:pPr>
      <w:r>
        <w:t>Confirmed that we are not shipping any paintings that we do not intend to hang. Final shortlist coming from Hurvin in the next day or so.</w:t>
      </w:r>
    </w:p>
    <w:p w14:paraId="059FFBA8" w14:textId="77777777" w:rsidR="00E12832" w:rsidRPr="00E12832" w:rsidRDefault="00E12832" w:rsidP="00E12832">
      <w:pPr>
        <w:rPr>
          <w:u w:val="single"/>
        </w:rPr>
      </w:pPr>
      <w:r w:rsidRPr="00E12832">
        <w:rPr>
          <w:u w:val="single"/>
        </w:rPr>
        <w:t>Install Schedule</w:t>
      </w:r>
    </w:p>
    <w:p w14:paraId="65862263" w14:textId="77777777" w:rsidR="00E12832" w:rsidRDefault="00E12832" w:rsidP="00E12832">
      <w:pPr>
        <w:pStyle w:val="ListParagraph"/>
        <w:numPr>
          <w:ilvl w:val="0"/>
          <w:numId w:val="1"/>
        </w:numPr>
      </w:pPr>
      <w:r>
        <w:t>Sara working on new install schedule</w:t>
      </w:r>
    </w:p>
    <w:p w14:paraId="65E21F4E" w14:textId="77777777" w:rsidR="00E12832" w:rsidRDefault="00E12832" w:rsidP="00E12832">
      <w:pPr>
        <w:pStyle w:val="ListParagraph"/>
        <w:numPr>
          <w:ilvl w:val="0"/>
          <w:numId w:val="1"/>
        </w:numPr>
      </w:pPr>
      <w:r>
        <w:t>Further questions to Steve – ask him to break down the costs and schedule further, why do they need two teams and what are they each working on and when</w:t>
      </w:r>
    </w:p>
    <w:p w14:paraId="2ED7F065" w14:textId="77777777" w:rsidR="00E12832" w:rsidRDefault="00E12832" w:rsidP="00E12832">
      <w:pPr>
        <w:pStyle w:val="ListParagraph"/>
        <w:numPr>
          <w:ilvl w:val="0"/>
          <w:numId w:val="1"/>
        </w:numPr>
      </w:pPr>
      <w:r>
        <w:t xml:space="preserve">Push Anna on press release and show to Tate once she has accepted our amends. Ben for final sign off in Katy’s absence. </w:t>
      </w:r>
    </w:p>
    <w:p w14:paraId="2D2E0C3D" w14:textId="77777777" w:rsidR="00E12832" w:rsidRPr="00E12832" w:rsidRDefault="00E12832" w:rsidP="00E12832">
      <w:pPr>
        <w:rPr>
          <w:b/>
        </w:rPr>
      </w:pPr>
      <w:r w:rsidRPr="00E12832">
        <w:rPr>
          <w:b/>
        </w:rPr>
        <w:t xml:space="preserve">Catalogue </w:t>
      </w:r>
    </w:p>
    <w:p w14:paraId="5A9846D1" w14:textId="77777777" w:rsidR="00E12832" w:rsidRDefault="00E12832" w:rsidP="00E12832">
      <w:r>
        <w:t>Katy feedback received and passed back to Curators for redrafting. Main points are;</w:t>
      </w:r>
    </w:p>
    <w:p w14:paraId="1EE1A4C8" w14:textId="77777777" w:rsidR="00E12832" w:rsidRDefault="00E12832" w:rsidP="00E12832">
      <w:pPr>
        <w:pStyle w:val="ListParagraph"/>
        <w:numPr>
          <w:ilvl w:val="0"/>
          <w:numId w:val="1"/>
        </w:numPr>
      </w:pPr>
      <w:r>
        <w:lastRenderedPageBreak/>
        <w:t xml:space="preserve">Language clarity and comprehension – feels like curators talking to curators as it stands. Do we want to make it more accessible? </w:t>
      </w:r>
    </w:p>
    <w:p w14:paraId="517B52DD" w14:textId="77777777" w:rsidR="00E12832" w:rsidRDefault="00E12832" w:rsidP="00E12832">
      <w:pPr>
        <w:pStyle w:val="ListParagraph"/>
        <w:numPr>
          <w:ilvl w:val="0"/>
          <w:numId w:val="1"/>
        </w:numPr>
      </w:pPr>
      <w:r>
        <w:t>The purpose of the introduction wasn’t clear</w:t>
      </w:r>
    </w:p>
    <w:p w14:paraId="0326C9B2" w14:textId="77777777" w:rsidR="00E12832" w:rsidRDefault="00E12832" w:rsidP="00E12832">
      <w:pPr>
        <w:pStyle w:val="ListParagraph"/>
        <w:numPr>
          <w:ilvl w:val="0"/>
          <w:numId w:val="1"/>
        </w:numPr>
      </w:pPr>
      <w:r>
        <w:t>Important to have an overview of all the different introductions and how they complement each other – Alex to submit his intro to us by the end of this week</w:t>
      </w:r>
    </w:p>
    <w:p w14:paraId="02146A3D" w14:textId="77777777" w:rsidR="00E12832" w:rsidRPr="00E12832" w:rsidRDefault="00E12832" w:rsidP="00E12832">
      <w:pPr>
        <w:rPr>
          <w:b/>
        </w:rPr>
      </w:pPr>
      <w:r w:rsidRPr="00E12832">
        <w:rPr>
          <w:b/>
        </w:rPr>
        <w:t>Events</w:t>
      </w:r>
    </w:p>
    <w:p w14:paraId="643C5EF5" w14:textId="77777777" w:rsidR="00E12832" w:rsidRDefault="00E12832" w:rsidP="00E12832">
      <w:pPr>
        <w:pStyle w:val="ListParagraph"/>
        <w:numPr>
          <w:ilvl w:val="0"/>
          <w:numId w:val="1"/>
        </w:numPr>
      </w:pPr>
      <w:r>
        <w:t>Katy to catch up with Martin on the phone about the awards options. Lily to rephrase feast document.</w:t>
      </w:r>
    </w:p>
    <w:p w14:paraId="7B13C1B3" w14:textId="77777777" w:rsidR="00E12832" w:rsidRDefault="00E12832" w:rsidP="00E12832">
      <w:pPr>
        <w:pStyle w:val="ListParagraph"/>
        <w:numPr>
          <w:ilvl w:val="0"/>
          <w:numId w:val="1"/>
        </w:numPr>
      </w:pPr>
      <w:r>
        <w:t xml:space="preserve">Opening event 6-9pm, speeches at 7pm. </w:t>
      </w:r>
    </w:p>
    <w:p w14:paraId="3FFAED62" w14:textId="77777777" w:rsidR="00E12832" w:rsidRPr="00E12832" w:rsidRDefault="00E12832" w:rsidP="00E12832">
      <w:pPr>
        <w:rPr>
          <w:u w:val="single"/>
        </w:rPr>
      </w:pPr>
      <w:r w:rsidRPr="00E12832">
        <w:rPr>
          <w:u w:val="single"/>
        </w:rPr>
        <w:t>Opening/Invite List</w:t>
      </w:r>
    </w:p>
    <w:p w14:paraId="18719E19" w14:textId="77777777" w:rsidR="00E12832" w:rsidRDefault="00E12832" w:rsidP="00E12832">
      <w:pPr>
        <w:pStyle w:val="ListParagraph"/>
        <w:numPr>
          <w:ilvl w:val="0"/>
          <w:numId w:val="1"/>
        </w:numPr>
      </w:pPr>
      <w:r>
        <w:t xml:space="preserve">Who from </w:t>
      </w:r>
      <w:proofErr w:type="spellStart"/>
      <w:r>
        <w:t>Ferens</w:t>
      </w:r>
      <w:proofErr w:type="spellEnd"/>
      <w:r>
        <w:t>/HCAL needs to come? Are they part of the 300 number?</w:t>
      </w:r>
    </w:p>
    <w:p w14:paraId="59CAE239" w14:textId="77777777" w:rsidR="00E12832" w:rsidRDefault="00E12832" w:rsidP="00E12832">
      <w:pPr>
        <w:pStyle w:val="ListParagraph"/>
        <w:numPr>
          <w:ilvl w:val="0"/>
          <w:numId w:val="1"/>
        </w:numPr>
      </w:pPr>
      <w:r>
        <w:t xml:space="preserve">Do Friends of </w:t>
      </w:r>
      <w:proofErr w:type="spellStart"/>
      <w:r>
        <w:t>Ferens</w:t>
      </w:r>
      <w:proofErr w:type="spellEnd"/>
      <w:r>
        <w:t xml:space="preserve"> need to come or can we have a separate event for them? Check in with Partnerships. </w:t>
      </w:r>
    </w:p>
    <w:p w14:paraId="575586F0" w14:textId="77777777" w:rsidR="00E12832" w:rsidRPr="00E12832" w:rsidRDefault="00E12832" w:rsidP="00E12832">
      <w:pPr>
        <w:rPr>
          <w:b/>
        </w:rPr>
      </w:pPr>
      <w:r w:rsidRPr="00E12832">
        <w:rPr>
          <w:b/>
        </w:rPr>
        <w:t>Learning programme</w:t>
      </w:r>
    </w:p>
    <w:p w14:paraId="0726840D" w14:textId="77777777" w:rsidR="00E12832" w:rsidRDefault="00E12832" w:rsidP="00E12832">
      <w:pPr>
        <w:pStyle w:val="ListParagraph"/>
        <w:numPr>
          <w:ilvl w:val="0"/>
          <w:numId w:val="1"/>
        </w:numPr>
      </w:pPr>
      <w:r>
        <w:t>A Day in the Life - Need to clarify how much Heritage Learning are charging and resolve this</w:t>
      </w:r>
    </w:p>
    <w:p w14:paraId="6BA4988C" w14:textId="77777777" w:rsidR="00E12832" w:rsidRDefault="00E12832" w:rsidP="00E12832">
      <w:pPr>
        <w:pStyle w:val="ListParagraph"/>
        <w:numPr>
          <w:ilvl w:val="0"/>
          <w:numId w:val="1"/>
        </w:numPr>
      </w:pPr>
      <w:r>
        <w:t xml:space="preserve">Need to clarify whether we are using the Live Art Space foyer. Curators need to confirm. </w:t>
      </w:r>
    </w:p>
    <w:p w14:paraId="247D2B0C" w14:textId="77777777" w:rsidR="00E12832" w:rsidRPr="00E12832" w:rsidRDefault="00E12832" w:rsidP="00E12832">
      <w:pPr>
        <w:rPr>
          <w:b/>
        </w:rPr>
      </w:pPr>
      <w:r w:rsidRPr="00E12832">
        <w:rPr>
          <w:b/>
        </w:rPr>
        <w:t>Access</w:t>
      </w:r>
    </w:p>
    <w:p w14:paraId="70E92C52" w14:textId="77777777" w:rsidR="00E12832" w:rsidRDefault="00E12832" w:rsidP="00E12832">
      <w:pPr>
        <w:pStyle w:val="ListParagraph"/>
        <w:numPr>
          <w:ilvl w:val="0"/>
          <w:numId w:val="1"/>
        </w:numPr>
      </w:pPr>
      <w:r>
        <w:t xml:space="preserve">Have </w:t>
      </w:r>
      <w:proofErr w:type="spellStart"/>
      <w:r>
        <w:t>Ferens</w:t>
      </w:r>
      <w:proofErr w:type="spellEnd"/>
      <w:r>
        <w:t xml:space="preserve"> got their own audio guide equipment? LM to lead.</w:t>
      </w:r>
    </w:p>
    <w:p w14:paraId="3C563223" w14:textId="77777777" w:rsidR="00E12832" w:rsidRDefault="00E12832" w:rsidP="00E12832">
      <w:pPr>
        <w:pStyle w:val="ListParagraph"/>
        <w:numPr>
          <w:ilvl w:val="0"/>
          <w:numId w:val="1"/>
        </w:numPr>
      </w:pPr>
      <w:r>
        <w:t>Large print to go in to marketing costs</w:t>
      </w:r>
    </w:p>
    <w:p w14:paraId="51CE355E" w14:textId="77777777" w:rsidR="00E12832" w:rsidRPr="00E12832" w:rsidRDefault="00E12832" w:rsidP="00E12832">
      <w:pPr>
        <w:rPr>
          <w:b/>
        </w:rPr>
      </w:pPr>
      <w:r w:rsidRPr="00E12832">
        <w:rPr>
          <w:b/>
        </w:rPr>
        <w:t>Budget</w:t>
      </w:r>
    </w:p>
    <w:p w14:paraId="6EE22A04" w14:textId="77777777" w:rsidR="00E12832" w:rsidRDefault="00E12832" w:rsidP="00E12832">
      <w:pPr>
        <w:pStyle w:val="ListParagraph"/>
        <w:numPr>
          <w:ilvl w:val="0"/>
          <w:numId w:val="1"/>
        </w:numPr>
      </w:pPr>
      <w:r>
        <w:t>Sara to work on cash flow this week and Lily to add breakdown of spends to budget once the re-journaling has gone through</w:t>
      </w:r>
    </w:p>
    <w:p w14:paraId="7572D79B" w14:textId="77777777" w:rsidR="0089254D" w:rsidRDefault="0089254D"/>
    <w:sectPr w:rsidR="00892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4C06"/>
    <w:multiLevelType w:val="hybridMultilevel"/>
    <w:tmpl w:val="AE546336"/>
    <w:lvl w:ilvl="0" w:tplc="0F56A0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74206"/>
    <w:multiLevelType w:val="hybridMultilevel"/>
    <w:tmpl w:val="0FFA705E"/>
    <w:lvl w:ilvl="0" w:tplc="678CDC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C5A10"/>
    <w:multiLevelType w:val="hybridMultilevel"/>
    <w:tmpl w:val="70420BA8"/>
    <w:lvl w:ilvl="0" w:tplc="28CA1C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32"/>
    <w:rsid w:val="00525E6A"/>
    <w:rsid w:val="00635681"/>
    <w:rsid w:val="0089254D"/>
    <w:rsid w:val="00E1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7E354"/>
  <w15:chartTrackingRefBased/>
  <w15:docId w15:val="{D2161B23-5FDE-458D-85F5-0E618A0E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12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832"/>
    <w:pPr>
      <w:ind w:left="720"/>
      <w:contextualSpacing/>
    </w:pPr>
  </w:style>
  <w:style w:type="table" w:styleId="TableGrid">
    <w:name w:val="Table Grid"/>
    <w:basedOn w:val="TableNormal"/>
    <w:uiPriority w:val="39"/>
    <w:rsid w:val="00E12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05D92-EF38-4D36-A1BD-032810EAAFE4}">
  <ds:schemaRefs>
    <ds:schemaRef ds:uri="80129174-c05c-43cc-8e32-21fcbdfe51bb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958b15ed-c521-4290-b073-2e98d4cc1d7f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EACA6A-1655-4576-B18C-391DB427A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D68D1-FFFB-4271-B607-B87D69B8D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2</cp:revision>
  <dcterms:created xsi:type="dcterms:W3CDTF">2017-07-19T11:01:00Z</dcterms:created>
  <dcterms:modified xsi:type="dcterms:W3CDTF">2017-08-02T10:09:00Z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